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2113244D" w:rsidR="00F110CD" w:rsidRPr="001B0BC0" w:rsidRDefault="00F110CD">
      <w:pPr>
        <w:pStyle w:val="Header"/>
        <w:tabs>
          <w:tab w:val="right" w:pos="9639"/>
        </w:tabs>
        <w:rPr>
          <w:noProof w:val="0"/>
          <w:color w:val="000000" w:themeColor="text1"/>
          <w:sz w:val="24"/>
          <w:szCs w:val="24"/>
          <w:lang w:val="de-DE"/>
        </w:rPr>
      </w:pPr>
      <w:r w:rsidRPr="001B0BC0">
        <w:rPr>
          <w:noProof w:val="0"/>
          <w:color w:val="000000" w:themeColor="text1"/>
          <w:sz w:val="24"/>
          <w:szCs w:val="24"/>
          <w:lang w:val="de-DE"/>
        </w:rPr>
        <w:t>3GPP TSG RA</w:t>
      </w:r>
      <w:r w:rsidR="00BA1872" w:rsidRPr="001B0BC0">
        <w:rPr>
          <w:noProof w:val="0"/>
          <w:color w:val="000000" w:themeColor="text1"/>
          <w:sz w:val="24"/>
          <w:szCs w:val="24"/>
          <w:lang w:val="de-DE"/>
        </w:rPr>
        <w:t xml:space="preserve">N WG1 </w:t>
      </w:r>
      <w:r w:rsidR="00B65452" w:rsidRPr="001B0BC0">
        <w:rPr>
          <w:noProof w:val="0"/>
          <w:color w:val="000000" w:themeColor="text1"/>
          <w:sz w:val="24"/>
          <w:szCs w:val="24"/>
          <w:lang w:val="de-DE"/>
        </w:rPr>
        <w:t>#</w:t>
      </w:r>
      <w:r w:rsidR="00E2789D" w:rsidRPr="001B0BC0">
        <w:rPr>
          <w:noProof w:val="0"/>
          <w:color w:val="000000" w:themeColor="text1"/>
          <w:sz w:val="24"/>
          <w:szCs w:val="24"/>
          <w:lang w:val="de-DE"/>
        </w:rPr>
        <w:t>10</w:t>
      </w:r>
      <w:r w:rsidR="00AF458D">
        <w:rPr>
          <w:noProof w:val="0"/>
          <w:color w:val="000000" w:themeColor="text1"/>
          <w:sz w:val="24"/>
          <w:szCs w:val="24"/>
          <w:lang w:val="de-DE"/>
        </w:rPr>
        <w:t>8</w:t>
      </w:r>
      <w:r w:rsidR="0061370C" w:rsidRPr="001B0BC0">
        <w:rPr>
          <w:noProof w:val="0"/>
          <w:color w:val="000000" w:themeColor="text1"/>
          <w:sz w:val="24"/>
          <w:szCs w:val="24"/>
          <w:lang w:val="de-DE"/>
        </w:rPr>
        <w:t>-e</w:t>
      </w:r>
      <w:r w:rsidR="001348FE" w:rsidRPr="001B0BC0">
        <w:rPr>
          <w:bCs/>
          <w:noProof w:val="0"/>
          <w:color w:val="000000" w:themeColor="text1"/>
          <w:sz w:val="24"/>
          <w:szCs w:val="24"/>
          <w:lang w:val="de-DE"/>
        </w:rPr>
        <w:tab/>
      </w:r>
      <w:r w:rsidR="00BA1872" w:rsidRPr="001B0BC0">
        <w:rPr>
          <w:noProof w:val="0"/>
          <w:color w:val="000000" w:themeColor="text1"/>
          <w:sz w:val="24"/>
          <w:szCs w:val="24"/>
          <w:lang w:val="de-DE"/>
        </w:rPr>
        <w:t>R1-</w:t>
      </w:r>
      <w:r w:rsidR="00461EB5" w:rsidRPr="001B0BC0">
        <w:rPr>
          <w:color w:val="000000" w:themeColor="text1"/>
          <w:lang w:val="de-DE"/>
        </w:rPr>
        <w:t xml:space="preserve"> </w:t>
      </w:r>
      <w:r w:rsidR="004A69D0" w:rsidRPr="001B0BC0">
        <w:rPr>
          <w:noProof w:val="0"/>
          <w:color w:val="000000" w:themeColor="text1"/>
          <w:sz w:val="24"/>
          <w:szCs w:val="24"/>
          <w:lang w:val="de-DE"/>
        </w:rPr>
        <w:t>2</w:t>
      </w:r>
      <w:r w:rsidR="004A69D0">
        <w:rPr>
          <w:noProof w:val="0"/>
          <w:color w:val="000000" w:themeColor="text1"/>
          <w:sz w:val="24"/>
          <w:szCs w:val="24"/>
          <w:lang w:val="de-DE"/>
        </w:rPr>
        <w:t>201636</w:t>
      </w:r>
      <w:r w:rsidR="004A69D0" w:rsidRPr="001B0BC0" w:rsidDel="0038333B">
        <w:rPr>
          <w:noProof w:val="0"/>
          <w:color w:val="000000" w:themeColor="text1"/>
          <w:sz w:val="24"/>
          <w:szCs w:val="24"/>
          <w:lang w:val="de-DE"/>
        </w:rPr>
        <w:t xml:space="preserve"> </w:t>
      </w:r>
    </w:p>
    <w:p w14:paraId="30E02940" w14:textId="79D615DB" w:rsidR="00CA26CE" w:rsidRPr="004F2D63" w:rsidRDefault="00AF458D" w:rsidP="00CA26CE">
      <w:pPr>
        <w:pStyle w:val="Header"/>
        <w:rPr>
          <w:noProof w:val="0"/>
          <w:color w:val="000000" w:themeColor="text1"/>
          <w:sz w:val="24"/>
          <w:szCs w:val="24"/>
          <w:lang w:val="de-DE"/>
        </w:rPr>
      </w:pPr>
      <w:r w:rsidRPr="00AF458D">
        <w:rPr>
          <w:noProof w:val="0"/>
          <w:color w:val="000000" w:themeColor="text1"/>
          <w:sz w:val="24"/>
          <w:szCs w:val="24"/>
          <w:lang w:val="de-DE"/>
        </w:rPr>
        <w:t>e-Meeting, February 21st – March 3rd, 2022</w:t>
      </w:r>
    </w:p>
    <w:p w14:paraId="2CFE1919" w14:textId="77777777" w:rsidR="00850D96" w:rsidRPr="001B0BC0" w:rsidRDefault="00850D96" w:rsidP="00CA26CE">
      <w:pPr>
        <w:pStyle w:val="Header"/>
        <w:rPr>
          <w:bCs/>
          <w:noProof w:val="0"/>
          <w:color w:val="000000" w:themeColor="text1"/>
          <w:sz w:val="24"/>
          <w:lang w:val="de-DE" w:eastAsia="ja-JP"/>
        </w:rPr>
      </w:pPr>
    </w:p>
    <w:p w14:paraId="30E02941" w14:textId="3849C9FB" w:rsidR="0034111C" w:rsidRPr="00B238E0" w:rsidRDefault="0034111C" w:rsidP="16512788">
      <w:pPr>
        <w:pStyle w:val="CRCoverPage"/>
        <w:rPr>
          <w:rFonts w:cs="Arial"/>
          <w:b/>
          <w:bCs/>
          <w:color w:val="000000" w:themeColor="text1"/>
          <w:sz w:val="24"/>
          <w:szCs w:val="24"/>
          <w:lang w:val="en-US" w:eastAsia="ja-JP"/>
        </w:rPr>
      </w:pPr>
      <w:r w:rsidRPr="003D3F36">
        <w:rPr>
          <w:rFonts w:cs="Arial"/>
          <w:b/>
          <w:bCs/>
          <w:color w:val="000000" w:themeColor="text1"/>
          <w:sz w:val="24"/>
          <w:szCs w:val="24"/>
          <w:lang w:val="en-US"/>
        </w:rPr>
        <w:t>Agenda item:</w:t>
      </w:r>
      <w:r w:rsidRPr="003D3F36">
        <w:rPr>
          <w:rFonts w:cs="Arial"/>
          <w:b/>
          <w:bCs/>
          <w:color w:val="000000" w:themeColor="text1"/>
          <w:sz w:val="24"/>
          <w:lang w:val="en-US"/>
        </w:rPr>
        <w:tab/>
      </w:r>
      <w:r w:rsidRPr="003D3F36">
        <w:rPr>
          <w:rFonts w:cs="Arial"/>
          <w:b/>
          <w:bCs/>
          <w:color w:val="000000" w:themeColor="text1"/>
          <w:sz w:val="24"/>
          <w:lang w:val="en-US"/>
        </w:rPr>
        <w:tab/>
      </w:r>
      <w:r w:rsidR="003273C5" w:rsidRPr="00534273">
        <w:rPr>
          <w:rFonts w:cs="Arial"/>
          <w:b/>
          <w:bCs/>
          <w:color w:val="000000" w:themeColor="text1"/>
          <w:sz w:val="24"/>
          <w:szCs w:val="24"/>
          <w:lang w:val="en-US"/>
        </w:rPr>
        <w:t>8</w:t>
      </w:r>
      <w:r w:rsidR="00FD0F68" w:rsidRPr="00534273">
        <w:rPr>
          <w:rFonts w:cs="Arial"/>
          <w:b/>
          <w:bCs/>
          <w:color w:val="000000" w:themeColor="text1"/>
          <w:sz w:val="24"/>
          <w:szCs w:val="24"/>
          <w:lang w:val="en-US"/>
        </w:rPr>
        <w:t>.</w:t>
      </w:r>
      <w:r w:rsidR="00723A62" w:rsidRPr="00534273">
        <w:rPr>
          <w:rFonts w:cs="Arial"/>
          <w:b/>
          <w:bCs/>
          <w:color w:val="000000" w:themeColor="text1"/>
          <w:sz w:val="24"/>
          <w:szCs w:val="24"/>
          <w:lang w:val="en-US"/>
        </w:rPr>
        <w:t>5</w:t>
      </w:r>
      <w:r w:rsidR="00FD0F68" w:rsidRPr="00534273">
        <w:rPr>
          <w:rFonts w:cs="Arial"/>
          <w:b/>
          <w:bCs/>
          <w:color w:val="000000" w:themeColor="text1"/>
          <w:sz w:val="24"/>
          <w:szCs w:val="24"/>
          <w:lang w:val="en-US"/>
        </w:rPr>
        <w:t>.</w:t>
      </w:r>
      <w:r w:rsidR="006E03F9" w:rsidRPr="00534273">
        <w:rPr>
          <w:rFonts w:cs="Arial"/>
          <w:b/>
          <w:bCs/>
          <w:color w:val="000000" w:themeColor="text1"/>
          <w:sz w:val="24"/>
          <w:szCs w:val="24"/>
          <w:lang w:val="en-US"/>
        </w:rPr>
        <w:t>3</w:t>
      </w:r>
    </w:p>
    <w:p w14:paraId="30E02942" w14:textId="106AC9F2" w:rsidR="00E128F2" w:rsidRPr="00B238E0" w:rsidRDefault="0034111C" w:rsidP="16512788">
      <w:pPr>
        <w:tabs>
          <w:tab w:val="left" w:pos="1985"/>
        </w:tabs>
        <w:spacing w:after="120"/>
        <w:ind w:left="1985" w:hanging="1985"/>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Source:</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00013455" w:rsidRPr="003D3F36">
        <w:rPr>
          <w:rFonts w:ascii="Arial" w:hAnsi="Arial" w:cs="Arial"/>
          <w:b/>
          <w:bCs/>
          <w:color w:val="000000" w:themeColor="text1"/>
          <w:sz w:val="24"/>
          <w:szCs w:val="24"/>
          <w:lang w:val="en-US"/>
        </w:rPr>
        <w:t xml:space="preserve">Nokia, </w:t>
      </w:r>
      <w:r w:rsidR="00E67802" w:rsidRPr="003D3F36">
        <w:rPr>
          <w:rFonts w:ascii="Arial" w:hAnsi="Arial" w:cs="Arial"/>
          <w:b/>
          <w:bCs/>
          <w:color w:val="000000" w:themeColor="text1"/>
          <w:sz w:val="24"/>
          <w:szCs w:val="24"/>
          <w:lang w:val="en-US"/>
        </w:rPr>
        <w:t>Nokia</w:t>
      </w:r>
      <w:r w:rsidR="00013455" w:rsidRPr="003D3F36">
        <w:rPr>
          <w:rFonts w:ascii="Arial" w:hAnsi="Arial" w:cs="Arial"/>
          <w:b/>
          <w:bCs/>
          <w:color w:val="000000" w:themeColor="text1"/>
          <w:sz w:val="24"/>
          <w:szCs w:val="24"/>
          <w:lang w:val="en-US"/>
        </w:rPr>
        <w:t xml:space="preserve"> Shanghai Bell</w:t>
      </w:r>
    </w:p>
    <w:p w14:paraId="30E02943" w14:textId="465ACFDA" w:rsidR="0034111C" w:rsidRPr="003D3F36" w:rsidRDefault="0034111C" w:rsidP="16512788">
      <w:pPr>
        <w:ind w:left="1985" w:hanging="1985"/>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Title:</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00B54662" w:rsidRPr="003D3F36">
        <w:rPr>
          <w:rFonts w:ascii="Arial" w:hAnsi="Arial" w:cs="Arial"/>
          <w:b/>
          <w:bCs/>
          <w:color w:val="000000" w:themeColor="text1"/>
          <w:sz w:val="24"/>
          <w:szCs w:val="24"/>
          <w:lang w:val="en-US"/>
        </w:rPr>
        <w:tab/>
      </w:r>
      <w:r w:rsidR="004A69D0">
        <w:rPr>
          <w:rFonts w:ascii="Arial" w:hAnsi="Arial" w:cs="Arial"/>
          <w:b/>
          <w:bCs/>
          <w:color w:val="000000" w:themeColor="text1"/>
          <w:sz w:val="24"/>
          <w:szCs w:val="24"/>
          <w:lang w:val="en-US"/>
        </w:rPr>
        <w:t>Maintenance of</w:t>
      </w:r>
      <w:r w:rsidR="00787536" w:rsidRPr="003D3F36">
        <w:rPr>
          <w:rFonts w:ascii="Arial" w:hAnsi="Arial" w:cs="Arial"/>
          <w:b/>
          <w:bCs/>
          <w:color w:val="000000" w:themeColor="text1"/>
          <w:sz w:val="24"/>
          <w:szCs w:val="24"/>
          <w:lang w:val="en-US"/>
        </w:rPr>
        <w:t xml:space="preserve"> </w:t>
      </w:r>
      <w:r w:rsidR="002B0106">
        <w:rPr>
          <w:rFonts w:ascii="Arial" w:hAnsi="Arial" w:cs="Arial"/>
          <w:b/>
          <w:bCs/>
          <w:color w:val="000000" w:themeColor="text1"/>
          <w:sz w:val="24"/>
          <w:szCs w:val="24"/>
          <w:lang w:val="en-US"/>
        </w:rPr>
        <w:t xml:space="preserve">enhancing DL AoD </w:t>
      </w:r>
    </w:p>
    <w:p w14:paraId="30E02944" w14:textId="5DECF18B" w:rsidR="0034111C" w:rsidRPr="003D3F36" w:rsidRDefault="0034111C" w:rsidP="16512788">
      <w:pPr>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 xml:space="preserve">Document </w:t>
      </w:r>
      <w:r w:rsidR="3E61DC49" w:rsidRPr="003D3F36">
        <w:rPr>
          <w:rFonts w:ascii="Arial" w:hAnsi="Arial" w:cs="Arial"/>
          <w:b/>
          <w:bCs/>
          <w:color w:val="000000" w:themeColor="text1"/>
          <w:sz w:val="24"/>
          <w:szCs w:val="24"/>
          <w:lang w:val="en-US"/>
        </w:rPr>
        <w:t>for:</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Pr="003D3F36">
        <w:rPr>
          <w:rFonts w:ascii="Arial" w:hAnsi="Arial" w:cs="Arial"/>
          <w:b/>
          <w:bCs/>
          <w:color w:val="000000" w:themeColor="text1"/>
          <w:sz w:val="24"/>
          <w:szCs w:val="24"/>
          <w:lang w:val="en-US"/>
        </w:rPr>
        <w:t>Discussion and Decision</w:t>
      </w:r>
    </w:p>
    <w:p w14:paraId="7CF7938E" w14:textId="7E19F756" w:rsidR="00ED1327" w:rsidRPr="003D3F36" w:rsidRDefault="52562533" w:rsidP="00ED1327">
      <w:pPr>
        <w:pStyle w:val="Heading1"/>
        <w:rPr>
          <w:color w:val="000000" w:themeColor="text1"/>
          <w:lang w:val="en-US"/>
        </w:rPr>
      </w:pPr>
      <w:r w:rsidRPr="003D3F36">
        <w:rPr>
          <w:color w:val="000000" w:themeColor="text1"/>
          <w:lang w:val="en-US"/>
        </w:rPr>
        <w:t>Introduction</w:t>
      </w:r>
    </w:p>
    <w:p w14:paraId="207508E3" w14:textId="4E6EABBC" w:rsidR="00D62D9D" w:rsidRDefault="004812B9" w:rsidP="00D62D9D">
      <w:pPr>
        <w:rPr>
          <w:color w:val="000000" w:themeColor="text1"/>
          <w:lang w:val="en-US"/>
        </w:rPr>
      </w:pPr>
      <w:bookmarkStart w:id="0" w:name="_Hlk510705081"/>
      <w:r w:rsidRPr="003D3F36">
        <w:rPr>
          <w:color w:val="000000" w:themeColor="text1"/>
          <w:lang w:val="en-US"/>
        </w:rPr>
        <w:t>In Rel-16 native NR positioning support was standardized. At RAN#</w:t>
      </w:r>
      <w:r w:rsidR="007A071E">
        <w:rPr>
          <w:color w:val="000000" w:themeColor="text1"/>
          <w:lang w:val="en-US"/>
        </w:rPr>
        <w:t>90</w:t>
      </w:r>
      <w:r w:rsidRPr="003D3F36">
        <w:rPr>
          <w:color w:val="000000" w:themeColor="text1"/>
          <w:lang w:val="en-US"/>
        </w:rPr>
        <w:t xml:space="preserve"> a new </w:t>
      </w:r>
      <w:r w:rsidR="007A071E">
        <w:rPr>
          <w:color w:val="000000" w:themeColor="text1"/>
          <w:lang w:val="en-US"/>
        </w:rPr>
        <w:t>W</w:t>
      </w:r>
      <w:r w:rsidRPr="003D3F36">
        <w:rPr>
          <w:color w:val="000000" w:themeColor="text1"/>
          <w:lang w:val="en-US"/>
        </w:rPr>
        <w:t xml:space="preserve">I was approved </w:t>
      </w:r>
      <w:r w:rsidR="002D3A8E">
        <w:rPr>
          <w:color w:val="000000" w:themeColor="text1"/>
          <w:lang w:val="en-US"/>
        </w:rPr>
        <w:t xml:space="preserve">and updated at RAN#91 </w:t>
      </w:r>
      <w:r w:rsidRPr="003D3F36">
        <w:rPr>
          <w:color w:val="000000" w:themeColor="text1"/>
          <w:lang w:val="en-US"/>
        </w:rPr>
        <w:t xml:space="preserve">on enhancements in Rel-17 to positioning [1]. This contribution discusses our views on the </w:t>
      </w:r>
      <w:r w:rsidR="007A071E">
        <w:rPr>
          <w:color w:val="000000" w:themeColor="text1"/>
          <w:lang w:val="en-US"/>
        </w:rPr>
        <w:t xml:space="preserve">enhancements related to </w:t>
      </w:r>
      <w:r w:rsidR="002B0106">
        <w:rPr>
          <w:color w:val="000000" w:themeColor="text1"/>
          <w:lang w:val="en-US"/>
        </w:rPr>
        <w:t>DL AoD</w:t>
      </w:r>
      <w:r w:rsidRPr="003D3F36">
        <w:rPr>
          <w:color w:val="000000" w:themeColor="text1"/>
          <w:lang w:val="en-US"/>
        </w:rPr>
        <w:t xml:space="preserve">. Our companion </w:t>
      </w:r>
      <w:r w:rsidR="236AC034" w:rsidRPr="003D3F36">
        <w:rPr>
          <w:color w:val="000000" w:themeColor="text1"/>
          <w:lang w:val="en-US"/>
        </w:rPr>
        <w:t>contrib</w:t>
      </w:r>
      <w:r w:rsidR="002C448F">
        <w:rPr>
          <w:color w:val="000000" w:themeColor="text1"/>
          <w:lang w:val="en-US"/>
        </w:rPr>
        <w:t>u</w:t>
      </w:r>
      <w:r w:rsidR="0E8A53A6" w:rsidRPr="003D3F36">
        <w:rPr>
          <w:color w:val="000000" w:themeColor="text1"/>
          <w:lang w:val="en-US"/>
        </w:rPr>
        <w:t>t</w:t>
      </w:r>
      <w:r w:rsidR="236AC034" w:rsidRPr="003D3F36">
        <w:rPr>
          <w:color w:val="000000" w:themeColor="text1"/>
          <w:lang w:val="en-US"/>
        </w:rPr>
        <w:t>ions</w:t>
      </w:r>
      <w:r w:rsidRPr="003D3F36">
        <w:rPr>
          <w:color w:val="000000" w:themeColor="text1"/>
          <w:lang w:val="en-US"/>
        </w:rPr>
        <w:t xml:space="preserve"> discuss our </w:t>
      </w:r>
      <w:r w:rsidR="007A071E">
        <w:rPr>
          <w:color w:val="000000" w:themeColor="text1"/>
          <w:lang w:val="en-US"/>
        </w:rPr>
        <w:t xml:space="preserve">others </w:t>
      </w:r>
      <w:r w:rsidRPr="003D3F36">
        <w:rPr>
          <w:color w:val="000000" w:themeColor="text1"/>
          <w:lang w:val="en-US"/>
        </w:rPr>
        <w:t>views [2</w:t>
      </w:r>
      <w:r w:rsidR="00BC7B10">
        <w:rPr>
          <w:color w:val="000000" w:themeColor="text1"/>
          <w:lang w:val="en-US"/>
        </w:rPr>
        <w:t>-6</w:t>
      </w:r>
      <w:r w:rsidRPr="003D3F36">
        <w:rPr>
          <w:color w:val="000000" w:themeColor="text1"/>
          <w:lang w:val="en-US"/>
        </w:rPr>
        <w:t>].</w:t>
      </w:r>
      <w:r w:rsidR="009B0B40">
        <w:rPr>
          <w:color w:val="000000" w:themeColor="text1"/>
          <w:lang w:val="en-US"/>
        </w:rPr>
        <w:t xml:space="preserve"> The objective from the WID is to</w:t>
      </w:r>
      <w:r w:rsidRPr="003D3F36">
        <w:rPr>
          <w:color w:val="000000" w:themeColor="text1"/>
          <w:lang w:val="en-US"/>
        </w:rPr>
        <w:t xml:space="preserve">   </w:t>
      </w:r>
      <w:r w:rsidR="00D62D9D" w:rsidRPr="003D3F36">
        <w:rPr>
          <w:color w:val="000000" w:themeColor="text1"/>
          <w:lang w:val="en-US"/>
        </w:rPr>
        <w:t xml:space="preserve"> </w:t>
      </w:r>
    </w:p>
    <w:p w14:paraId="13A16D6F" w14:textId="77777777" w:rsidR="009B0B40" w:rsidRPr="00B95FAB" w:rsidRDefault="009B0B40" w:rsidP="006D487E">
      <w:pPr>
        <w:numPr>
          <w:ilvl w:val="0"/>
          <w:numId w:val="6"/>
        </w:numPr>
        <w:rPr>
          <w:rFonts w:eastAsia="MS Mincho"/>
        </w:rPr>
      </w:pPr>
      <w:r>
        <w:rPr>
          <w:rFonts w:eastAsia="MS Mincho"/>
        </w:rPr>
        <w:t xml:space="preserve">Specify the </w:t>
      </w:r>
      <w:r w:rsidRPr="00B95FAB">
        <w:rPr>
          <w:rFonts w:eastAsia="MS Mincho" w:hint="eastAsia"/>
        </w:rPr>
        <w:t xml:space="preserve">procedure, measurements, reporting, and signalling </w:t>
      </w:r>
      <w:r>
        <w:rPr>
          <w:rFonts w:eastAsia="MS Mincho"/>
        </w:rPr>
        <w:t xml:space="preserve">for </w:t>
      </w:r>
      <w:r w:rsidRPr="00B95FAB">
        <w:rPr>
          <w:rFonts w:eastAsia="MS Mincho"/>
        </w:rPr>
        <w:t>improving the accuracy of</w:t>
      </w:r>
      <w:r>
        <w:rPr>
          <w:rFonts w:eastAsia="MS Mincho"/>
        </w:rPr>
        <w:t xml:space="preserve"> [</w:t>
      </w:r>
      <w:r w:rsidRPr="00F448EE">
        <w:rPr>
          <w:rFonts w:eastAsia="MS Mincho"/>
        </w:rPr>
        <w:t>RAN1</w:t>
      </w:r>
      <w:r>
        <w:rPr>
          <w:rFonts w:eastAsia="MS Mincho"/>
        </w:rPr>
        <w:t>]</w:t>
      </w:r>
    </w:p>
    <w:p w14:paraId="32EFF133" w14:textId="77777777" w:rsidR="009B0B40" w:rsidRPr="00B95FAB" w:rsidRDefault="009B0B40" w:rsidP="006D487E">
      <w:pPr>
        <w:numPr>
          <w:ilvl w:val="1"/>
          <w:numId w:val="6"/>
        </w:numPr>
        <w:rPr>
          <w:rFonts w:eastAsia="MS Mincho"/>
        </w:rPr>
      </w:pPr>
      <w:r w:rsidRPr="00B95FAB">
        <w:rPr>
          <w:rFonts w:eastAsia="MS Mincho" w:hint="eastAsia"/>
        </w:rPr>
        <w:t>UL AoA for network-based positioning solutions.</w:t>
      </w:r>
    </w:p>
    <w:p w14:paraId="1AE6D93A" w14:textId="034335B3" w:rsidR="00486874" w:rsidRPr="00486874" w:rsidRDefault="009B0B40" w:rsidP="006D487E">
      <w:pPr>
        <w:numPr>
          <w:ilvl w:val="1"/>
          <w:numId w:val="6"/>
        </w:numPr>
        <w:rPr>
          <w:rFonts w:eastAsia="MS Mincho"/>
          <w:highlight w:val="yellow"/>
        </w:rPr>
      </w:pPr>
      <w:r w:rsidRPr="00534273">
        <w:rPr>
          <w:rFonts w:eastAsia="MS Mincho"/>
          <w:highlight w:val="yellow"/>
        </w:rPr>
        <w:t>DL-AoD for UE-based and network-based (including UE-assisted) positioning solutions.</w:t>
      </w:r>
    </w:p>
    <w:p w14:paraId="04B20DCB" w14:textId="76534C34" w:rsidR="00FF794C" w:rsidRPr="000D08BA" w:rsidRDefault="52562533" w:rsidP="000D08BA">
      <w:pPr>
        <w:pStyle w:val="Heading1"/>
        <w:rPr>
          <w:lang w:val="en-US" w:eastAsia="ja-JP"/>
        </w:rPr>
      </w:pPr>
      <w:r w:rsidRPr="003D3F36">
        <w:rPr>
          <w:color w:val="000000" w:themeColor="text1"/>
          <w:lang w:val="en-US"/>
        </w:rPr>
        <w:t>Discussion</w:t>
      </w:r>
      <w:bookmarkEnd w:id="0"/>
      <w:r w:rsidR="00BC6519" w:rsidRPr="00C935CF">
        <w:rPr>
          <w:lang w:val="en-US" w:eastAsia="ja-JP"/>
        </w:rPr>
        <w:t xml:space="preserve"> </w:t>
      </w:r>
      <w:r w:rsidR="00D25058">
        <w:rPr>
          <w:lang w:val="en-US" w:eastAsia="ja-JP"/>
        </w:rPr>
        <w:t xml:space="preserve"> </w:t>
      </w:r>
      <w:bookmarkStart w:id="1" w:name="_Hlk71118911"/>
    </w:p>
    <w:bookmarkEnd w:id="1"/>
    <w:p w14:paraId="2921B3EC" w14:textId="2152C181" w:rsidR="00936A59" w:rsidRDefault="00936A59" w:rsidP="0013459E">
      <w:pPr>
        <w:pStyle w:val="Heading2"/>
        <w:ind w:left="567"/>
        <w:rPr>
          <w:lang w:val="en-US" w:eastAsia="ja-JP"/>
        </w:rPr>
      </w:pPr>
      <w:r>
        <w:rPr>
          <w:lang w:val="en-US" w:eastAsia="ja-JP"/>
        </w:rPr>
        <w:t xml:space="preserve"> Additional measurements for DL-AoD</w:t>
      </w:r>
    </w:p>
    <w:p w14:paraId="4E7A5A7C" w14:textId="7235810B" w:rsidR="00F65CA4" w:rsidRDefault="00F65CA4">
      <w:pPr>
        <w:rPr>
          <w:lang w:val="en-US" w:eastAsia="ja-JP"/>
        </w:rPr>
      </w:pPr>
      <w:r>
        <w:rPr>
          <w:lang w:val="en-US" w:eastAsia="ja-JP"/>
        </w:rPr>
        <w:t xml:space="preserve">At RAN1 #105e meeting, </w:t>
      </w:r>
      <w:r w:rsidR="00D81459">
        <w:rPr>
          <w:lang w:val="en-US" w:eastAsia="ja-JP"/>
        </w:rPr>
        <w:t xml:space="preserve">RAN1 agreed to support reporting of the PRS RSRP of the first arrival path as follows: </w:t>
      </w:r>
    </w:p>
    <w:p w14:paraId="75B600F7" w14:textId="77777777" w:rsidR="008D6EEC" w:rsidRDefault="008D6EEC" w:rsidP="008D6EEC">
      <w:pPr>
        <w:spacing w:after="0"/>
        <w:rPr>
          <w:lang w:eastAsia="x-none"/>
        </w:rPr>
      </w:pPr>
      <w:r w:rsidRPr="00624D5A">
        <w:rPr>
          <w:highlight w:val="green"/>
          <w:lang w:eastAsia="x-none"/>
        </w:rPr>
        <w:t>Agreement:</w:t>
      </w:r>
    </w:p>
    <w:p w14:paraId="624FE835" w14:textId="77777777" w:rsidR="008D6EEC" w:rsidRDefault="008D6EEC" w:rsidP="00B231F2">
      <w:pPr>
        <w:spacing w:after="0"/>
        <w:rPr>
          <w:lang w:eastAsia="x-none"/>
        </w:rPr>
      </w:pPr>
      <w:r>
        <w:rPr>
          <w:lang w:eastAsia="x-none"/>
        </w:rPr>
        <w:t>For both UE-based and UE-assisted DL-AOD, the UE can be requested subject to UE capability to measure and report (for UE-assisted) the PRS RSRP of the first path</w:t>
      </w:r>
    </w:p>
    <w:p w14:paraId="07E84BF1" w14:textId="2E8C296C" w:rsidR="008D6EEC" w:rsidRDefault="008D6EEC" w:rsidP="008D6EEC">
      <w:pPr>
        <w:rPr>
          <w:lang w:val="en-US" w:eastAsia="ja-JP"/>
        </w:rPr>
      </w:pPr>
      <w:r>
        <w:rPr>
          <w:lang w:eastAsia="x-none"/>
        </w:rPr>
        <w:t>FFS: Details of measurement and reporting of PRS RSRP of the first path</w:t>
      </w:r>
    </w:p>
    <w:p w14:paraId="115FB15F" w14:textId="50408F44" w:rsidR="00A47369" w:rsidRDefault="00783628">
      <w:pPr>
        <w:rPr>
          <w:lang w:val="en-US" w:eastAsia="ja-JP"/>
        </w:rPr>
      </w:pPr>
      <w:r w:rsidRPr="00783628">
        <w:rPr>
          <w:lang w:val="en-US" w:eastAsia="ja-JP"/>
        </w:rPr>
        <w:t>In addition to the PRS RSRP of the first path, comparing the propagation time for the first path between different beams may be beneficial.</w:t>
      </w:r>
      <w:r w:rsidR="009634E9">
        <w:rPr>
          <w:lang w:val="en-US" w:eastAsia="ja-JP"/>
        </w:rPr>
        <w:t xml:space="preserve"> </w:t>
      </w:r>
      <w:r w:rsidR="00A47369">
        <w:rPr>
          <w:lang w:val="en-US" w:eastAsia="ja-JP"/>
        </w:rPr>
        <w:t>In general, t</w:t>
      </w:r>
      <w:r w:rsidR="00A47369" w:rsidRPr="00A47369">
        <w:rPr>
          <w:lang w:val="en-US" w:eastAsia="ja-JP"/>
        </w:rPr>
        <w:t>he accuracy of downlink (DL) positioning may be degraded in the presence of multipath propagation. The strongest multipath component may not necessarily correspond to the shortest</w:t>
      </w:r>
      <w:r w:rsidR="00A47369">
        <w:rPr>
          <w:lang w:val="en-US" w:eastAsia="ja-JP"/>
        </w:rPr>
        <w:t>/first</w:t>
      </w:r>
      <w:r w:rsidR="004C1A71">
        <w:rPr>
          <w:lang w:val="en-US" w:eastAsia="ja-JP"/>
        </w:rPr>
        <w:t xml:space="preserve"> arriving</w:t>
      </w:r>
      <w:r w:rsidR="00A47369" w:rsidRPr="00A47369">
        <w:rPr>
          <w:lang w:val="en-US" w:eastAsia="ja-JP"/>
        </w:rPr>
        <w:t xml:space="preserve"> path relative to a surrounding transmitting cell - this happens, e.g. when the line-of-sight (LoS) direction is obstructed.</w:t>
      </w:r>
      <w:r w:rsidR="00A47369">
        <w:rPr>
          <w:lang w:val="en-US" w:eastAsia="ja-JP"/>
        </w:rPr>
        <w:t xml:space="preserve"> </w:t>
      </w:r>
      <w:r w:rsidR="001B5DE0">
        <w:rPr>
          <w:lang w:val="en-US" w:eastAsia="ja-JP"/>
        </w:rPr>
        <w:t xml:space="preserve">The first path of a NLOS beam may be still a NLOS path with high power. However, by comparing arrival time of different beams (associated with different PRS occasions) can identify which beam arrival first, although the beam may having lower power or RSRP value. </w:t>
      </w:r>
    </w:p>
    <w:p w14:paraId="4FFBFCC6" w14:textId="3D113A38" w:rsidR="00A47369" w:rsidRDefault="00A47369">
      <w:pPr>
        <w:rPr>
          <w:lang w:val="en-US" w:eastAsia="ja-JP"/>
        </w:rPr>
      </w:pPr>
      <w:r w:rsidRPr="001B0BC0">
        <w:rPr>
          <w:rFonts w:eastAsiaTheme="minorEastAsia"/>
          <w:b/>
          <w:bCs/>
          <w:lang w:val="en-US"/>
        </w:rPr>
        <w:t xml:space="preserve">Observation </w:t>
      </w:r>
      <w:r w:rsidR="00B33C73">
        <w:rPr>
          <w:rFonts w:eastAsiaTheme="minorEastAsia"/>
          <w:b/>
          <w:bCs/>
          <w:lang w:val="en-US"/>
        </w:rPr>
        <w:t>1</w:t>
      </w:r>
      <w:r>
        <w:rPr>
          <w:rFonts w:eastAsiaTheme="minorEastAsia"/>
          <w:lang w:val="en-US"/>
        </w:rPr>
        <w:t>: In the presence of NLoS, t</w:t>
      </w:r>
      <w:r w:rsidRPr="00A47369">
        <w:rPr>
          <w:rFonts w:eastAsiaTheme="minorEastAsia"/>
          <w:lang w:val="en-US"/>
        </w:rPr>
        <w:t xml:space="preserve">he strongest </w:t>
      </w:r>
      <w:r w:rsidR="008D36C2">
        <w:rPr>
          <w:rFonts w:eastAsiaTheme="minorEastAsia"/>
          <w:lang w:val="en-US"/>
        </w:rPr>
        <w:t>path</w:t>
      </w:r>
      <w:r>
        <w:rPr>
          <w:rFonts w:eastAsiaTheme="minorEastAsia"/>
          <w:lang w:val="en-US"/>
        </w:rPr>
        <w:t xml:space="preserve"> </w:t>
      </w:r>
      <w:r w:rsidRPr="00A47369">
        <w:rPr>
          <w:rFonts w:eastAsiaTheme="minorEastAsia"/>
          <w:lang w:val="en-US"/>
        </w:rPr>
        <w:t xml:space="preserve">may not necessarily correspond to the </w:t>
      </w:r>
      <w:r>
        <w:rPr>
          <w:rFonts w:eastAsiaTheme="minorEastAsia"/>
          <w:lang w:val="en-US"/>
        </w:rPr>
        <w:t xml:space="preserve">first </w:t>
      </w:r>
      <w:r w:rsidR="004C1A71">
        <w:rPr>
          <w:rFonts w:eastAsiaTheme="minorEastAsia"/>
          <w:lang w:val="en-US"/>
        </w:rPr>
        <w:t>arrival/</w:t>
      </w:r>
      <w:r w:rsidRPr="00A47369">
        <w:rPr>
          <w:rFonts w:eastAsiaTheme="minorEastAsia"/>
          <w:lang w:val="en-US"/>
        </w:rPr>
        <w:t>shortest path</w:t>
      </w:r>
      <w:r w:rsidR="004C1A71">
        <w:rPr>
          <w:rFonts w:eastAsiaTheme="minorEastAsia"/>
          <w:lang w:val="en-US"/>
        </w:rPr>
        <w:t>.</w:t>
      </w:r>
    </w:p>
    <w:p w14:paraId="7FE88EBA" w14:textId="767D84AB" w:rsidR="000151CD" w:rsidRDefault="000151CD">
      <w:pPr>
        <w:rPr>
          <w:lang w:val="en-US" w:eastAsia="ja-JP"/>
        </w:rPr>
      </w:pPr>
      <w:r>
        <w:rPr>
          <w:lang w:val="en-US" w:eastAsia="ja-JP"/>
        </w:rPr>
        <w:t xml:space="preserve">Regarding the reporting of additional path, the </w:t>
      </w:r>
      <w:r w:rsidRPr="000151CD">
        <w:rPr>
          <w:lang w:val="en-US" w:eastAsia="ja-JP"/>
        </w:rPr>
        <w:t>accuracy of the positioning may theoretically be increased by having measurements from several spatial components</w:t>
      </w:r>
      <w:r w:rsidR="00C24AA3">
        <w:rPr>
          <w:lang w:val="en-US" w:eastAsia="ja-JP"/>
        </w:rPr>
        <w:t>/beams</w:t>
      </w:r>
      <w:r w:rsidRPr="000151CD">
        <w:rPr>
          <w:lang w:val="en-US" w:eastAsia="ja-JP"/>
        </w:rPr>
        <w:t>, in practice DL TX beams that are close to each other in the spatial domain generally contribute very similar information for positioning.</w:t>
      </w:r>
      <w:r w:rsidR="00C24AA3">
        <w:rPr>
          <w:lang w:val="en-US" w:eastAsia="ja-JP"/>
        </w:rPr>
        <w:t xml:space="preserve"> </w:t>
      </w:r>
      <w:r w:rsidR="00C24AA3" w:rsidRPr="00C24AA3">
        <w:rPr>
          <w:lang w:val="en-US" w:eastAsia="ja-JP"/>
        </w:rPr>
        <w:t xml:space="preserve">For example, </w:t>
      </w:r>
      <w:r w:rsidR="00C24AA3">
        <w:rPr>
          <w:lang w:val="en-US" w:eastAsia="ja-JP"/>
        </w:rPr>
        <w:t>DL PRS resource</w:t>
      </w:r>
      <w:r w:rsidR="00C24AA3" w:rsidRPr="00C24AA3">
        <w:rPr>
          <w:lang w:val="en-US" w:eastAsia="ja-JP"/>
        </w:rPr>
        <w:t>s corresponding to adjacent DL TX beams and selected only based on RSRP measurements may be spatially correlated, and thus may contribute only marginal improvements for the positioning accuracy.</w:t>
      </w:r>
    </w:p>
    <w:p w14:paraId="56D5F8C4" w14:textId="58F3404C" w:rsidR="00D91258" w:rsidRDefault="00493870">
      <w:pPr>
        <w:rPr>
          <w:lang w:val="en-US" w:eastAsia="ja-JP"/>
        </w:rPr>
      </w:pPr>
      <w:r w:rsidRPr="00493870">
        <w:rPr>
          <w:lang w:val="en-US" w:eastAsia="ja-JP"/>
        </w:rPr>
        <w:fldChar w:fldCharType="begin"/>
      </w:r>
      <w:r w:rsidRPr="00493870">
        <w:rPr>
          <w:lang w:val="en-US" w:eastAsia="ja-JP"/>
        </w:rPr>
        <w:instrText xml:space="preserve"> REF _Ref78833030 \h  \* MERGEFORMAT </w:instrText>
      </w:r>
      <w:r w:rsidRPr="00493870">
        <w:rPr>
          <w:lang w:val="en-US" w:eastAsia="ja-JP"/>
        </w:rPr>
      </w:r>
      <w:r w:rsidRPr="00493870">
        <w:rPr>
          <w:lang w:val="en-US" w:eastAsia="ja-JP"/>
        </w:rPr>
        <w:fldChar w:fldCharType="separate"/>
      </w:r>
      <w:r w:rsidRPr="00493870">
        <w:t xml:space="preserve">Figure </w:t>
      </w:r>
      <w:r w:rsidRPr="00493870">
        <w:rPr>
          <w:noProof/>
        </w:rPr>
        <w:t>1</w:t>
      </w:r>
      <w:r w:rsidRPr="00493870">
        <w:rPr>
          <w:lang w:val="en-US" w:eastAsia="ja-JP"/>
        </w:rPr>
        <w:fldChar w:fldCharType="end"/>
      </w:r>
      <w:r w:rsidR="00F7702D" w:rsidRPr="00493870">
        <w:rPr>
          <w:lang w:val="en-US" w:eastAsia="ja-JP"/>
        </w:rPr>
        <w:t xml:space="preserve"> </w:t>
      </w:r>
      <w:r w:rsidR="00D91258" w:rsidRPr="00493870">
        <w:rPr>
          <w:lang w:val="en-US" w:eastAsia="ja-JP"/>
        </w:rPr>
        <w:t>shows</w:t>
      </w:r>
      <w:r w:rsidR="00D91258">
        <w:rPr>
          <w:lang w:val="en-US" w:eastAsia="ja-JP"/>
        </w:rPr>
        <w:t xml:space="preserve"> an example of reporting addtional paths associated with arrival time information. UE is configured with multiple PRS resources and reporting configuration with ranking of reported PRS resources according to time of arrival (e.g. report N- different DL PRS resources with shortest arrival </w:t>
      </w:r>
      <w:r w:rsidR="00255C9A">
        <w:rPr>
          <w:lang w:val="en-US" w:eastAsia="ja-JP"/>
        </w:rPr>
        <w:t>times or relative time</w:t>
      </w:r>
      <w:r w:rsidR="00293B23">
        <w:rPr>
          <w:lang w:val="en-US" w:eastAsia="ja-JP"/>
        </w:rPr>
        <w:t xml:space="preserve"> difference of</w:t>
      </w:r>
      <w:r w:rsidR="00255C9A">
        <w:rPr>
          <w:lang w:val="en-US" w:eastAsia="ja-JP"/>
        </w:rPr>
        <w:t xml:space="preserve"> arrival information between reported resources</w:t>
      </w:r>
      <w:r w:rsidR="00D91258">
        <w:rPr>
          <w:lang w:val="en-US" w:eastAsia="ja-JP"/>
        </w:rPr>
        <w:t>). When the network has aforementioned arrival timing information available, it can enhance the reliability of estimat</w:t>
      </w:r>
      <w:r w:rsidR="006C4373">
        <w:rPr>
          <w:lang w:val="en-US" w:eastAsia="ja-JP"/>
        </w:rPr>
        <w:t>ion related to</w:t>
      </w:r>
      <w:r w:rsidR="00D91258">
        <w:rPr>
          <w:lang w:val="en-US" w:eastAsia="ja-JP"/>
        </w:rPr>
        <w:t xml:space="preserve"> UE location (showed as shaded </w:t>
      </w:r>
      <w:r w:rsidR="006C4373">
        <w:rPr>
          <w:lang w:val="en-US" w:eastAsia="ja-JP"/>
        </w:rPr>
        <w:t>area</w:t>
      </w:r>
      <w:r w:rsidR="00D91258">
        <w:rPr>
          <w:lang w:val="en-US" w:eastAsia="ja-JP"/>
        </w:rPr>
        <w:t xml:space="preserve"> around the UE).  </w:t>
      </w:r>
    </w:p>
    <w:p w14:paraId="1A0E88B6" w14:textId="558D87B4" w:rsidR="00255C9A" w:rsidRDefault="00255C9A">
      <w:pPr>
        <w:rPr>
          <w:rFonts w:eastAsiaTheme="minorEastAsia"/>
          <w:lang w:val="en-US"/>
        </w:rPr>
      </w:pPr>
      <w:r w:rsidRPr="001B0BC0">
        <w:rPr>
          <w:rFonts w:eastAsiaTheme="minorEastAsia"/>
          <w:b/>
          <w:bCs/>
          <w:lang w:val="en-US"/>
        </w:rPr>
        <w:t xml:space="preserve">Observation </w:t>
      </w:r>
      <w:r w:rsidR="007B21CC">
        <w:rPr>
          <w:rFonts w:eastAsiaTheme="minorEastAsia"/>
          <w:b/>
          <w:bCs/>
          <w:lang w:val="en-US"/>
        </w:rPr>
        <w:t>2</w:t>
      </w:r>
      <w:r>
        <w:rPr>
          <w:rFonts w:eastAsiaTheme="minorEastAsia"/>
          <w:lang w:val="en-US"/>
        </w:rPr>
        <w:t>:</w:t>
      </w:r>
      <w:r w:rsidR="00364810">
        <w:rPr>
          <w:rFonts w:eastAsiaTheme="minorEastAsia"/>
          <w:lang w:val="en-US"/>
        </w:rPr>
        <w:t xml:space="preserve"> </w:t>
      </w:r>
      <w:r>
        <w:rPr>
          <w:rFonts w:eastAsiaTheme="minorEastAsia"/>
          <w:lang w:val="en-US"/>
        </w:rPr>
        <w:t xml:space="preserve">To enhance positioning accuracy in the presence of different NLoS, it is beneficial to report multiple PRS resources </w:t>
      </w:r>
      <w:r w:rsidR="00D909D8">
        <w:rPr>
          <w:rFonts w:eastAsiaTheme="minorEastAsia"/>
          <w:lang w:val="en-US"/>
        </w:rPr>
        <w:t xml:space="preserve">each </w:t>
      </w:r>
      <w:r>
        <w:rPr>
          <w:rFonts w:eastAsiaTheme="minorEastAsia"/>
          <w:lang w:val="en-US"/>
        </w:rPr>
        <w:t>associated with time of arrival information.</w:t>
      </w:r>
    </w:p>
    <w:p w14:paraId="319BF396" w14:textId="79824271" w:rsidR="009904DC" w:rsidRDefault="009904DC">
      <w:pPr>
        <w:rPr>
          <w:lang w:val="en-US" w:eastAsia="ja-JP"/>
        </w:rPr>
      </w:pPr>
      <w:r>
        <w:rPr>
          <w:rFonts w:eastAsiaTheme="minorEastAsia"/>
          <w:lang w:val="en-US"/>
        </w:rPr>
        <w:lastRenderedPageBreak/>
        <w:t xml:space="preserve">In consideration of the current NR positioning system, </w:t>
      </w:r>
      <w:r w:rsidR="00D56974">
        <w:rPr>
          <w:rFonts w:eastAsiaTheme="minorEastAsia"/>
          <w:lang w:val="en-US"/>
        </w:rPr>
        <w:t xml:space="preserve">it might be difficult for the UE to report ToA information, but </w:t>
      </w:r>
      <w:r w:rsidR="003E2E53">
        <w:rPr>
          <w:rFonts w:eastAsiaTheme="minorEastAsia"/>
          <w:lang w:val="en-US"/>
        </w:rPr>
        <w:t xml:space="preserve">the UE may be able to report </w:t>
      </w:r>
      <w:r w:rsidR="00467CE0">
        <w:rPr>
          <w:rFonts w:eastAsiaTheme="minorEastAsia"/>
          <w:lang w:val="en-US"/>
        </w:rPr>
        <w:t>relative ToA information by</w:t>
      </w:r>
      <w:r w:rsidR="00DD1F4B">
        <w:rPr>
          <w:rFonts w:eastAsiaTheme="minorEastAsia"/>
          <w:lang w:val="en-US"/>
        </w:rPr>
        <w:t xml:space="preserve"> </w:t>
      </w:r>
      <w:r w:rsidR="0017770E">
        <w:rPr>
          <w:rFonts w:eastAsiaTheme="minorEastAsia"/>
          <w:lang w:val="en-US"/>
        </w:rPr>
        <w:t xml:space="preserve">using </w:t>
      </w:r>
      <w:r w:rsidR="00DD1F4B">
        <w:rPr>
          <w:rFonts w:eastAsiaTheme="minorEastAsia"/>
          <w:lang w:val="en-US"/>
        </w:rPr>
        <w:t>intra/inter-TRP RSTD measurements.</w:t>
      </w:r>
      <w:r w:rsidR="00EE0DA9">
        <w:rPr>
          <w:rFonts w:eastAsiaTheme="minorEastAsia"/>
          <w:lang w:val="en-US"/>
        </w:rPr>
        <w:t xml:space="preserve"> For example, </w:t>
      </w:r>
      <w:r w:rsidR="00E341FD">
        <w:rPr>
          <w:rFonts w:eastAsiaTheme="minorEastAsia"/>
          <w:lang w:val="en-US"/>
        </w:rPr>
        <w:t xml:space="preserve">the UE could estimate </w:t>
      </w:r>
      <w:r w:rsidR="00161502">
        <w:rPr>
          <w:rFonts w:eastAsiaTheme="minorEastAsia"/>
          <w:lang w:val="en-US"/>
        </w:rPr>
        <w:t xml:space="preserve">and report </w:t>
      </w:r>
      <w:r w:rsidR="00E341FD">
        <w:rPr>
          <w:rFonts w:eastAsiaTheme="minorEastAsia"/>
          <w:lang w:val="en-US"/>
        </w:rPr>
        <w:t xml:space="preserve">RSTD </w:t>
      </w:r>
      <w:r w:rsidR="007C1AA0">
        <w:rPr>
          <w:rFonts w:eastAsiaTheme="minorEastAsia"/>
          <w:lang w:val="en-US"/>
        </w:rPr>
        <w:t>for</w:t>
      </w:r>
      <w:r w:rsidR="00E341FD">
        <w:rPr>
          <w:rFonts w:eastAsiaTheme="minorEastAsia"/>
          <w:lang w:val="en-US"/>
        </w:rPr>
        <w:t xml:space="preserve"> </w:t>
      </w:r>
      <w:r w:rsidR="008E344D">
        <w:rPr>
          <w:rFonts w:eastAsiaTheme="minorEastAsia"/>
          <w:lang w:val="en-US"/>
        </w:rPr>
        <w:t xml:space="preserve">each PRS resource of </w:t>
      </w:r>
      <w:r w:rsidR="00E341FD">
        <w:rPr>
          <w:rFonts w:eastAsiaTheme="minorEastAsia"/>
          <w:lang w:val="en-US"/>
        </w:rPr>
        <w:t xml:space="preserve">a target TRP </w:t>
      </w:r>
      <w:r w:rsidR="007C1AA0">
        <w:rPr>
          <w:rFonts w:eastAsiaTheme="minorEastAsia"/>
          <w:lang w:val="en-US"/>
        </w:rPr>
        <w:t xml:space="preserve">based on </w:t>
      </w:r>
      <w:r w:rsidR="003F6EB8">
        <w:rPr>
          <w:rFonts w:eastAsiaTheme="minorEastAsia"/>
          <w:lang w:val="en-US"/>
        </w:rPr>
        <w:t xml:space="preserve">a single </w:t>
      </w:r>
      <w:r w:rsidR="007C1AA0">
        <w:rPr>
          <w:rFonts w:eastAsiaTheme="minorEastAsia"/>
          <w:lang w:val="en-US"/>
        </w:rPr>
        <w:t>reference timing</w:t>
      </w:r>
      <w:r w:rsidR="00A3656D">
        <w:rPr>
          <w:rFonts w:eastAsiaTheme="minorEastAsia"/>
          <w:lang w:val="en-US"/>
        </w:rPr>
        <w:t>, and it maybe helpful for</w:t>
      </w:r>
      <w:r w:rsidR="003F6EB8">
        <w:rPr>
          <w:rFonts w:eastAsiaTheme="minorEastAsia"/>
          <w:lang w:val="en-US"/>
        </w:rPr>
        <w:t xml:space="preserve"> </w:t>
      </w:r>
      <w:r w:rsidR="00A3656D">
        <w:rPr>
          <w:rFonts w:eastAsiaTheme="minorEastAsia"/>
          <w:lang w:val="en-US"/>
        </w:rPr>
        <w:t>t</w:t>
      </w:r>
      <w:r w:rsidR="003F6EB8">
        <w:rPr>
          <w:rFonts w:eastAsiaTheme="minorEastAsia"/>
          <w:lang w:val="en-US"/>
        </w:rPr>
        <w:t xml:space="preserve">he LMF </w:t>
      </w:r>
      <w:r w:rsidR="00A3656D">
        <w:rPr>
          <w:rFonts w:eastAsiaTheme="minorEastAsia"/>
          <w:lang w:val="en-US"/>
        </w:rPr>
        <w:t xml:space="preserve">to find </w:t>
      </w:r>
      <w:r w:rsidR="004117A7">
        <w:rPr>
          <w:rFonts w:eastAsiaTheme="minorEastAsia"/>
          <w:lang w:val="en-US"/>
        </w:rPr>
        <w:t>LoS beam direction from relative time of arrival information</w:t>
      </w:r>
      <w:r w:rsidR="00DD5697">
        <w:rPr>
          <w:rFonts w:eastAsiaTheme="minorEastAsia"/>
          <w:lang w:val="en-US"/>
        </w:rPr>
        <w:t>.</w:t>
      </w:r>
    </w:p>
    <w:p w14:paraId="106FAA62" w14:textId="77B9A8D1" w:rsidR="00255C9A" w:rsidRDefault="00255C9A" w:rsidP="00255C9A">
      <w:pPr>
        <w:rPr>
          <w:lang w:val="en-US" w:eastAsia="ja-JP"/>
        </w:rPr>
      </w:pPr>
      <w:r w:rsidRPr="00B53F5C">
        <w:rPr>
          <w:b/>
          <w:bCs/>
          <w:lang w:val="en-US" w:eastAsia="ja-JP"/>
        </w:rPr>
        <w:t xml:space="preserve">Proposal </w:t>
      </w:r>
      <w:r w:rsidR="007B21CC">
        <w:rPr>
          <w:b/>
          <w:bCs/>
          <w:lang w:val="en-US" w:eastAsia="ja-JP"/>
        </w:rPr>
        <w:t>1</w:t>
      </w:r>
      <w:r>
        <w:rPr>
          <w:lang w:val="en-US" w:eastAsia="ja-JP"/>
        </w:rPr>
        <w:t xml:space="preserve">: </w:t>
      </w:r>
      <w:r w:rsidR="004C39D9">
        <w:rPr>
          <w:lang w:val="en-US" w:eastAsia="ja-JP"/>
        </w:rPr>
        <w:t>For DL-AoD s</w:t>
      </w:r>
      <w:r>
        <w:rPr>
          <w:lang w:val="en-US" w:eastAsia="ja-JP"/>
        </w:rPr>
        <w:t xml:space="preserve">upport reporting of </w:t>
      </w:r>
      <w:r w:rsidR="00010D1E">
        <w:rPr>
          <w:rFonts w:eastAsiaTheme="minorEastAsia"/>
          <w:lang w:val="en-US"/>
        </w:rPr>
        <w:t>multiple PRS resources</w:t>
      </w:r>
      <w:r w:rsidR="00EE62B0">
        <w:rPr>
          <w:rFonts w:eastAsiaTheme="minorEastAsia"/>
          <w:lang w:val="en-US"/>
        </w:rPr>
        <w:t xml:space="preserve"> per PRS resource set,</w:t>
      </w:r>
      <w:r w:rsidR="00AF7B11">
        <w:rPr>
          <w:rFonts w:eastAsiaTheme="minorEastAsia"/>
          <w:lang w:val="en-US"/>
        </w:rPr>
        <w:t xml:space="preserve"> with</w:t>
      </w:r>
      <w:r w:rsidR="00EE62B0">
        <w:rPr>
          <w:rFonts w:eastAsiaTheme="minorEastAsia"/>
          <w:lang w:val="en-US"/>
        </w:rPr>
        <w:t xml:space="preserve"> each resource </w:t>
      </w:r>
      <w:r w:rsidR="00AF7B11">
        <w:rPr>
          <w:rFonts w:eastAsiaTheme="minorEastAsia"/>
          <w:lang w:val="en-US"/>
        </w:rPr>
        <w:t>being</w:t>
      </w:r>
      <w:r w:rsidR="00010D1E">
        <w:rPr>
          <w:rFonts w:eastAsiaTheme="minorEastAsia"/>
          <w:lang w:val="en-US"/>
        </w:rPr>
        <w:t xml:space="preserve"> associated with </w:t>
      </w:r>
      <w:r w:rsidR="007A0B36">
        <w:rPr>
          <w:rFonts w:eastAsiaTheme="minorEastAsia"/>
          <w:lang w:val="en-US"/>
        </w:rPr>
        <w:t>RSTD</w:t>
      </w:r>
      <w:r w:rsidR="00010D1E">
        <w:rPr>
          <w:rFonts w:eastAsiaTheme="minorEastAsia"/>
          <w:lang w:val="en-US"/>
        </w:rPr>
        <w:t>.</w:t>
      </w:r>
    </w:p>
    <w:p w14:paraId="010B66FF" w14:textId="77777777" w:rsidR="00493870" w:rsidRDefault="000151CD" w:rsidP="00493870">
      <w:pPr>
        <w:keepNext/>
        <w:ind w:left="1704"/>
        <w:jc w:val="center"/>
      </w:pPr>
      <w:r>
        <w:rPr>
          <w:noProof/>
        </w:rPr>
        <w:drawing>
          <wp:inline distT="0" distB="0" distL="0" distR="0" wp14:anchorId="747B64FA" wp14:editId="33FEB1F0">
            <wp:extent cx="2076450" cy="2982769"/>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076450" cy="2982769"/>
                    </a:xfrm>
                    <a:prstGeom prst="rect">
                      <a:avLst/>
                    </a:prstGeom>
                  </pic:spPr>
                </pic:pic>
              </a:graphicData>
            </a:graphic>
          </wp:inline>
        </w:drawing>
      </w:r>
    </w:p>
    <w:p w14:paraId="70090E35" w14:textId="5D58200D" w:rsidR="00936A59" w:rsidRDefault="00493870" w:rsidP="00493870">
      <w:pPr>
        <w:pStyle w:val="Caption"/>
        <w:jc w:val="center"/>
        <w:rPr>
          <w:rFonts w:eastAsiaTheme="minorEastAsia"/>
          <w:lang w:val="en-US"/>
        </w:rPr>
      </w:pPr>
      <w:bookmarkStart w:id="2" w:name="_Ref78833030"/>
      <w:r w:rsidRPr="00493870">
        <w:rPr>
          <w:b w:val="0"/>
          <w:bCs/>
        </w:rPr>
        <w:t xml:space="preserve">Figure </w:t>
      </w:r>
      <w:r w:rsidRPr="00493870">
        <w:rPr>
          <w:b w:val="0"/>
          <w:bCs/>
        </w:rPr>
        <w:fldChar w:fldCharType="begin"/>
      </w:r>
      <w:r w:rsidRPr="00493870">
        <w:rPr>
          <w:b w:val="0"/>
          <w:bCs/>
        </w:rPr>
        <w:instrText xml:space="preserve"> SEQ Figure \* ARABIC </w:instrText>
      </w:r>
      <w:r w:rsidRPr="00493870">
        <w:rPr>
          <w:b w:val="0"/>
          <w:bCs/>
        </w:rPr>
        <w:fldChar w:fldCharType="separate"/>
      </w:r>
      <w:r w:rsidR="007F76BA">
        <w:rPr>
          <w:b w:val="0"/>
          <w:bCs/>
          <w:noProof/>
        </w:rPr>
        <w:t>1</w:t>
      </w:r>
      <w:r w:rsidRPr="00493870">
        <w:rPr>
          <w:b w:val="0"/>
          <w:bCs/>
        </w:rPr>
        <w:fldChar w:fldCharType="end"/>
      </w:r>
      <w:bookmarkEnd w:id="2"/>
      <w:r>
        <w:rPr>
          <w:b w:val="0"/>
          <w:bCs/>
        </w:rPr>
        <w:t>.</w:t>
      </w:r>
      <w:r w:rsidR="00CE0CCD" w:rsidRPr="0013459E">
        <w:rPr>
          <w:rFonts w:eastAsiaTheme="minorEastAsia"/>
          <w:lang w:val="en-US"/>
        </w:rPr>
        <w:t xml:space="preserve"> </w:t>
      </w:r>
      <w:r w:rsidR="00324717" w:rsidRPr="00493870">
        <w:rPr>
          <w:rFonts w:eastAsiaTheme="minorEastAsia"/>
          <w:b w:val="0"/>
          <w:bCs/>
          <w:lang w:val="en-US"/>
        </w:rPr>
        <w:t>E</w:t>
      </w:r>
      <w:r w:rsidR="00CE0CCD" w:rsidRPr="00493870">
        <w:rPr>
          <w:rFonts w:eastAsiaTheme="minorEastAsia"/>
          <w:b w:val="0"/>
          <w:bCs/>
          <w:lang w:val="en-US"/>
        </w:rPr>
        <w:t>xample of reporting of multiple additional paths with arrival</w:t>
      </w:r>
      <w:r w:rsidR="00010D1E" w:rsidRPr="00493870">
        <w:rPr>
          <w:rFonts w:eastAsiaTheme="minorEastAsia"/>
          <w:b w:val="0"/>
          <w:bCs/>
          <w:lang w:val="en-US"/>
        </w:rPr>
        <w:t xml:space="preserve"> of </w:t>
      </w:r>
      <w:r w:rsidR="00CE0CCD" w:rsidRPr="00493870">
        <w:rPr>
          <w:rFonts w:eastAsiaTheme="minorEastAsia"/>
          <w:b w:val="0"/>
          <w:bCs/>
          <w:lang w:val="en-US"/>
        </w:rPr>
        <w:t xml:space="preserve">time </w:t>
      </w:r>
      <w:r w:rsidR="00D91258" w:rsidRPr="00493870">
        <w:rPr>
          <w:rFonts w:eastAsiaTheme="minorEastAsia"/>
          <w:b w:val="0"/>
          <w:bCs/>
          <w:lang w:val="en-US"/>
        </w:rPr>
        <w:t>information.</w:t>
      </w:r>
      <w:r w:rsidR="00D91258" w:rsidRPr="0013459E">
        <w:rPr>
          <w:rFonts w:eastAsiaTheme="minorEastAsia"/>
          <w:lang w:val="en-US"/>
        </w:rPr>
        <w:t xml:space="preserve"> </w:t>
      </w:r>
      <w:r w:rsidR="00CE0CCD" w:rsidRPr="0013459E">
        <w:rPr>
          <w:rFonts w:eastAsiaTheme="minorEastAsia"/>
          <w:lang w:val="en-US"/>
        </w:rPr>
        <w:t xml:space="preserve">   </w:t>
      </w:r>
    </w:p>
    <w:p w14:paraId="559DE9A3" w14:textId="740E24CF" w:rsidR="00B953FD" w:rsidRDefault="00DC334F" w:rsidP="00C6475E">
      <w:pPr>
        <w:rPr>
          <w:lang w:val="en-US"/>
        </w:rPr>
      </w:pPr>
      <w:r>
        <w:rPr>
          <w:lang w:val="en-US"/>
        </w:rPr>
        <w:t xml:space="preserve">At RAN1#106-bis-e meeting, RAN1 </w:t>
      </w:r>
      <w:r w:rsidR="00A21AE6">
        <w:rPr>
          <w:lang w:val="en-US"/>
        </w:rPr>
        <w:t xml:space="preserve">reached an agreement on how to define the path </w:t>
      </w:r>
      <w:r w:rsidR="00B66D76">
        <w:rPr>
          <w:lang w:val="en-US"/>
        </w:rPr>
        <w:t>DL PRS RSRP for the i-th path delay</w:t>
      </w:r>
      <w:r w:rsidR="00C02384">
        <w:rPr>
          <w:lang w:val="en-US"/>
        </w:rPr>
        <w:t xml:space="preserve">, </w:t>
      </w:r>
      <w:r w:rsidR="004049AC">
        <w:rPr>
          <w:lang w:val="en-US"/>
        </w:rPr>
        <w:t>and sent an LS to RAN4.</w:t>
      </w:r>
    </w:p>
    <w:p w14:paraId="4D00BB1B" w14:textId="1D9B9746" w:rsidR="00484576" w:rsidRDefault="00484576" w:rsidP="004C5CEC">
      <w:pPr>
        <w:spacing w:after="0"/>
        <w:rPr>
          <w:iCs/>
        </w:rPr>
      </w:pPr>
      <w:r w:rsidRPr="0011002B">
        <w:rPr>
          <w:iCs/>
          <w:highlight w:val="green"/>
        </w:rPr>
        <w:t>Agreement:</w:t>
      </w:r>
    </w:p>
    <w:p w14:paraId="3016D6BF" w14:textId="77777777" w:rsidR="00484576" w:rsidRPr="00356CD6" w:rsidRDefault="00484576" w:rsidP="004C5CEC">
      <w:pPr>
        <w:spacing w:after="0"/>
        <w:rPr>
          <w:rFonts w:cs="Times"/>
          <w:iCs/>
        </w:rPr>
      </w:pPr>
      <w:r w:rsidRPr="00356CD6">
        <w:rPr>
          <w:rFonts w:cs="Times"/>
          <w:iCs/>
        </w:rPr>
        <w:t>The measured path DL PRS RSRP for i</w:t>
      </w:r>
      <w:r w:rsidRPr="00356CD6">
        <w:rPr>
          <w:rFonts w:cs="Times"/>
          <w:iCs/>
          <w:vertAlign w:val="superscript"/>
        </w:rPr>
        <w:t>th</w:t>
      </w:r>
      <w:r w:rsidRPr="00356CD6">
        <w:rPr>
          <w:rFonts w:cs="Times"/>
          <w:iCs/>
        </w:rPr>
        <w:t xml:space="preserve"> path delay is defined as the power of the received DL PRS signal configured for the measurement at the i</w:t>
      </w:r>
      <w:r w:rsidRPr="00356CD6">
        <w:rPr>
          <w:rFonts w:cs="Times"/>
          <w:iCs/>
          <w:vertAlign w:val="superscript"/>
        </w:rPr>
        <w:t>th</w:t>
      </w:r>
      <w:r w:rsidRPr="00356CD6">
        <w:rPr>
          <w:rFonts w:cs="Times"/>
          <w:iCs/>
        </w:rPr>
        <w:t xml:space="preserve"> path delay of the channel response, and</w:t>
      </w:r>
    </w:p>
    <w:p w14:paraId="7739325A" w14:textId="7D574B89" w:rsidR="00484576" w:rsidRPr="00356CD6" w:rsidRDefault="00484576" w:rsidP="00484576">
      <w:pPr>
        <w:numPr>
          <w:ilvl w:val="0"/>
          <w:numId w:val="28"/>
        </w:numPr>
        <w:overflowPunct/>
        <w:autoSpaceDE/>
        <w:autoSpaceDN/>
        <w:adjustRightInd/>
        <w:spacing w:after="0"/>
        <w:textAlignment w:val="auto"/>
        <w:rPr>
          <w:rFonts w:cs="Times"/>
          <w:iCs/>
        </w:rPr>
      </w:pPr>
      <w:r w:rsidRPr="00356CD6">
        <w:rPr>
          <w:rFonts w:cs="Times"/>
          <w:iCs/>
        </w:rPr>
        <w:t xml:space="preserve">path DL PRS RSRP for 1st path delay is the power corresponding to the first detected path </w:t>
      </w:r>
    </w:p>
    <w:p w14:paraId="684DA625" w14:textId="77777777" w:rsidR="00484576" w:rsidRPr="00356CD6" w:rsidRDefault="00484576" w:rsidP="00484576">
      <w:pPr>
        <w:numPr>
          <w:ilvl w:val="0"/>
          <w:numId w:val="28"/>
        </w:numPr>
        <w:overflowPunct/>
        <w:autoSpaceDE/>
        <w:autoSpaceDN/>
        <w:adjustRightInd/>
        <w:spacing w:after="0"/>
        <w:textAlignment w:val="auto"/>
        <w:rPr>
          <w:rFonts w:cs="Times"/>
          <w:iCs/>
        </w:rPr>
      </w:pPr>
      <w:r w:rsidRPr="00356CD6">
        <w:rPr>
          <w:rFonts w:cs="Times"/>
          <w:iCs/>
        </w:rPr>
        <w:t xml:space="preserve">FFS: Whether the path RSRP measurement is normalized with PRS RSRP. </w:t>
      </w:r>
    </w:p>
    <w:p w14:paraId="05EBD899" w14:textId="77777777" w:rsidR="00484576" w:rsidRPr="00356CD6" w:rsidRDefault="00484576" w:rsidP="00484576">
      <w:pPr>
        <w:numPr>
          <w:ilvl w:val="0"/>
          <w:numId w:val="28"/>
        </w:numPr>
        <w:overflowPunct/>
        <w:autoSpaceDE/>
        <w:autoSpaceDN/>
        <w:adjustRightInd/>
        <w:spacing w:after="0"/>
        <w:textAlignment w:val="auto"/>
        <w:rPr>
          <w:rFonts w:cs="Times"/>
          <w:iCs/>
        </w:rPr>
      </w:pPr>
      <w:r w:rsidRPr="00356CD6">
        <w:rPr>
          <w:rFonts w:cs="Times"/>
          <w:iCs/>
        </w:rPr>
        <w:t>FFS: Whether the definition of the i</w:t>
      </w:r>
      <w:r w:rsidRPr="00356CD6">
        <w:rPr>
          <w:rFonts w:cs="Times"/>
          <w:iCs/>
          <w:vertAlign w:val="superscript"/>
        </w:rPr>
        <w:t>th</w:t>
      </w:r>
      <w:r w:rsidRPr="00356CD6">
        <w:rPr>
          <w:rFonts w:cs="Times"/>
          <w:iCs/>
        </w:rPr>
        <w:t xml:space="preserve"> path </w:t>
      </w:r>
      <w:r>
        <w:rPr>
          <w:rFonts w:cs="Times"/>
          <w:iCs/>
        </w:rPr>
        <w:t xml:space="preserve">delay </w:t>
      </w:r>
      <w:r w:rsidRPr="00356CD6">
        <w:rPr>
          <w:rFonts w:cs="Times"/>
          <w:iCs/>
        </w:rPr>
        <w:t xml:space="preserve">(other than i=1) is required. </w:t>
      </w:r>
    </w:p>
    <w:p w14:paraId="43E1226D" w14:textId="77777777" w:rsidR="00484576" w:rsidRPr="00356CD6" w:rsidRDefault="00484576" w:rsidP="00484576">
      <w:pPr>
        <w:numPr>
          <w:ilvl w:val="0"/>
          <w:numId w:val="28"/>
        </w:numPr>
        <w:overflowPunct/>
        <w:autoSpaceDE/>
        <w:autoSpaceDN/>
        <w:adjustRightInd/>
        <w:spacing w:after="0"/>
        <w:textAlignment w:val="auto"/>
        <w:rPr>
          <w:rFonts w:cs="Times"/>
          <w:iCs/>
        </w:rPr>
      </w:pPr>
      <w:r w:rsidRPr="00356CD6">
        <w:rPr>
          <w:rFonts w:cs="Times"/>
          <w:iCs/>
        </w:rPr>
        <w:t>Note: UE may choose to use a time window to compute path DL PRS RSRP by UE implementation</w:t>
      </w:r>
      <w:r>
        <w:rPr>
          <w:rFonts w:cs="Times"/>
          <w:iCs/>
        </w:rPr>
        <w:t xml:space="preserve"> (there is no impact to specifications managed by RAN1 for this)</w:t>
      </w:r>
    </w:p>
    <w:p w14:paraId="2EF275F5" w14:textId="77777777" w:rsidR="00484576" w:rsidRPr="00356CD6" w:rsidRDefault="00484576" w:rsidP="00484576">
      <w:pPr>
        <w:numPr>
          <w:ilvl w:val="0"/>
          <w:numId w:val="28"/>
        </w:numPr>
        <w:overflowPunct/>
        <w:autoSpaceDE/>
        <w:autoSpaceDN/>
        <w:adjustRightInd/>
        <w:spacing w:after="0"/>
        <w:textAlignment w:val="auto"/>
        <w:rPr>
          <w:rFonts w:cs="Times"/>
          <w:iCs/>
        </w:rPr>
      </w:pPr>
      <w:r w:rsidRPr="00356CD6">
        <w:rPr>
          <w:rFonts w:cs="Times"/>
          <w:iCs/>
        </w:rPr>
        <w:t>Note: This does not imply that the path delay ha</w:t>
      </w:r>
      <w:r>
        <w:rPr>
          <w:rFonts w:cs="Times"/>
          <w:iCs/>
        </w:rPr>
        <w:t>s</w:t>
      </w:r>
      <w:r w:rsidRPr="00356CD6">
        <w:rPr>
          <w:rFonts w:cs="Times"/>
          <w:iCs/>
        </w:rPr>
        <w:t xml:space="preserve"> to be reported in DL-AoD positioning</w:t>
      </w:r>
    </w:p>
    <w:p w14:paraId="26A400FC" w14:textId="77777777" w:rsidR="00484576" w:rsidRPr="00356CD6" w:rsidRDefault="00484576" w:rsidP="00513046">
      <w:pPr>
        <w:numPr>
          <w:ilvl w:val="0"/>
          <w:numId w:val="28"/>
        </w:numPr>
        <w:overflowPunct/>
        <w:autoSpaceDE/>
        <w:autoSpaceDN/>
        <w:adjustRightInd/>
        <w:textAlignment w:val="auto"/>
        <w:rPr>
          <w:rFonts w:cs="Times"/>
          <w:iCs/>
        </w:rPr>
      </w:pPr>
      <w:r w:rsidRPr="00356CD6">
        <w:rPr>
          <w:rFonts w:cs="Times"/>
          <w:iCs/>
        </w:rPr>
        <w:t>Send LS to RAN4 to check the details of the definition and feedback if they identify any update is necessary</w:t>
      </w:r>
    </w:p>
    <w:p w14:paraId="417CC685" w14:textId="71765E02" w:rsidR="0090797A" w:rsidRDefault="002E3079" w:rsidP="00C6475E">
      <w:pPr>
        <w:rPr>
          <w:lang w:val="en-US"/>
        </w:rPr>
      </w:pPr>
      <w:r>
        <w:rPr>
          <w:lang w:val="en-US"/>
        </w:rPr>
        <w:t xml:space="preserve">RAN4 </w:t>
      </w:r>
      <w:r w:rsidR="00DD1B9C">
        <w:rPr>
          <w:lang w:val="en-US"/>
        </w:rPr>
        <w:t>sent an LS (R4-2202780) back to RAN1</w:t>
      </w:r>
      <w:r w:rsidR="00AA3486">
        <w:rPr>
          <w:lang w:val="en-US"/>
        </w:rPr>
        <w:t xml:space="preserve">. </w:t>
      </w:r>
      <w:r w:rsidR="0040535A">
        <w:rPr>
          <w:lang w:val="en-US"/>
        </w:rPr>
        <w:t>They said</w:t>
      </w:r>
      <w:r w:rsidR="00B10DA9">
        <w:rPr>
          <w:lang w:val="en-US"/>
        </w:rPr>
        <w:t xml:space="preserve"> </w:t>
      </w:r>
      <w:r w:rsidR="00AA3486">
        <w:rPr>
          <w:lang w:val="en-US"/>
        </w:rPr>
        <w:t xml:space="preserve">RNA4 understands </w:t>
      </w:r>
      <w:r w:rsidR="00947282" w:rsidRPr="00947282">
        <w:rPr>
          <w:lang w:val="en-US"/>
        </w:rPr>
        <w:t>that PRS-RSRPP should be defined as the path RSRP per RE, in the same way PRS-RSRP is defined as power per RE. RAN4 respectfully asks RAN1 to confirm if this understanding is correct.</w:t>
      </w:r>
      <w:r w:rsidR="003573EA">
        <w:rPr>
          <w:lang w:val="en-US"/>
        </w:rPr>
        <w:t xml:space="preserve"> </w:t>
      </w:r>
      <w:r w:rsidR="001C4B08">
        <w:rPr>
          <w:lang w:val="en-US"/>
        </w:rPr>
        <w:t>In consideration of</w:t>
      </w:r>
      <w:r w:rsidR="003573EA">
        <w:rPr>
          <w:lang w:val="en-US"/>
        </w:rPr>
        <w:t xml:space="preserve"> </w:t>
      </w:r>
      <w:r w:rsidR="00674A33">
        <w:rPr>
          <w:lang w:val="en-US"/>
        </w:rPr>
        <w:t>the feedback from RAN4</w:t>
      </w:r>
      <w:r w:rsidR="003573EA">
        <w:rPr>
          <w:lang w:val="en-US"/>
        </w:rPr>
        <w:t xml:space="preserve">, </w:t>
      </w:r>
      <w:r w:rsidR="00994D6C">
        <w:rPr>
          <w:lang w:val="en-US"/>
        </w:rPr>
        <w:t xml:space="preserve">RAN1 </w:t>
      </w:r>
      <w:r w:rsidR="00BA19FE">
        <w:rPr>
          <w:lang w:val="en-US"/>
        </w:rPr>
        <w:t xml:space="preserve">may need </w:t>
      </w:r>
      <w:r w:rsidR="001A2008">
        <w:rPr>
          <w:lang w:val="en-US"/>
        </w:rPr>
        <w:t xml:space="preserve">discussion to modify the current </w:t>
      </w:r>
      <w:r w:rsidR="005209EE">
        <w:rPr>
          <w:lang w:val="en-US"/>
        </w:rPr>
        <w:t>PRS RSRPP definition</w:t>
      </w:r>
      <w:r w:rsidR="00BF19C9">
        <w:rPr>
          <w:lang w:val="en-US"/>
        </w:rPr>
        <w:t xml:space="preserve"> as the current RSRPP</w:t>
      </w:r>
      <w:r w:rsidR="00CC2770">
        <w:rPr>
          <w:lang w:val="en-US"/>
        </w:rPr>
        <w:t xml:space="preserve"> is not defined </w:t>
      </w:r>
      <w:r w:rsidR="00DF0C8F">
        <w:rPr>
          <w:lang w:val="en-US"/>
        </w:rPr>
        <w:t>as per RE.</w:t>
      </w:r>
      <w:r w:rsidR="009F0D18">
        <w:rPr>
          <w:lang w:val="en-US"/>
        </w:rPr>
        <w:t xml:space="preserve"> Based on the</w:t>
      </w:r>
      <w:r w:rsidR="00E60E38">
        <w:rPr>
          <w:lang w:val="en-US"/>
        </w:rPr>
        <w:t xml:space="preserve"> current PRS RSRP definition, we </w:t>
      </w:r>
      <w:r w:rsidR="00807D83">
        <w:rPr>
          <w:lang w:val="en-US"/>
        </w:rPr>
        <w:t>have the following suggestion.</w:t>
      </w:r>
    </w:p>
    <w:p w14:paraId="0F951F86" w14:textId="175A60E9" w:rsidR="00411883" w:rsidRDefault="00411883" w:rsidP="00DB583D">
      <w:pPr>
        <w:spacing w:after="0"/>
        <w:rPr>
          <w:lang w:val="en-US" w:eastAsia="ja-JP"/>
        </w:rPr>
      </w:pPr>
      <w:r w:rsidRPr="00B53F5C">
        <w:rPr>
          <w:b/>
          <w:bCs/>
          <w:lang w:val="en-US" w:eastAsia="ja-JP"/>
        </w:rPr>
        <w:t xml:space="preserve">Proposal </w:t>
      </w:r>
      <w:r w:rsidR="00923D23">
        <w:rPr>
          <w:b/>
          <w:bCs/>
          <w:lang w:val="en-US" w:eastAsia="ja-JP"/>
        </w:rPr>
        <w:t>2</w:t>
      </w:r>
      <w:r w:rsidR="00923D23">
        <w:rPr>
          <w:lang w:val="en-US" w:eastAsia="ja-JP"/>
        </w:rPr>
        <w:t xml:space="preserve">: </w:t>
      </w:r>
      <w:r w:rsidR="00260E5C">
        <w:rPr>
          <w:lang w:val="en-US" w:eastAsia="ja-JP"/>
        </w:rPr>
        <w:t xml:space="preserve">The current PRS RSRPP definition needs </w:t>
      </w:r>
      <w:r w:rsidR="00F47D5F">
        <w:rPr>
          <w:lang w:val="en-US" w:eastAsia="ja-JP"/>
        </w:rPr>
        <w:t>modification considering RAN4 input</w:t>
      </w:r>
      <w:r w:rsidR="00E3093D">
        <w:rPr>
          <w:lang w:val="en-US" w:eastAsia="ja-JP"/>
        </w:rPr>
        <w:t>. E.g.,</w:t>
      </w:r>
    </w:p>
    <w:p w14:paraId="225692DE" w14:textId="79EDF4BE" w:rsidR="00294E20" w:rsidRPr="00411883" w:rsidRDefault="00294E20" w:rsidP="00411883">
      <w:pPr>
        <w:pStyle w:val="ListParagraph"/>
        <w:numPr>
          <w:ilvl w:val="0"/>
          <w:numId w:val="31"/>
        </w:numPr>
        <w:rPr>
          <w:sz w:val="20"/>
          <w:szCs w:val="20"/>
          <w:lang w:val="en-US"/>
        </w:rPr>
      </w:pPr>
      <w:r w:rsidRPr="0013293E">
        <w:rPr>
          <w:sz w:val="20"/>
          <w:szCs w:val="20"/>
          <w:lang w:val="en-US"/>
        </w:rPr>
        <w:t>DL PRS reference signal received path power (DL PRS-RSRPP), is defined as the</w:t>
      </w:r>
      <w:r w:rsidR="00ED6EFB">
        <w:rPr>
          <w:color w:val="FF0000"/>
          <w:sz w:val="20"/>
          <w:szCs w:val="20"/>
          <w:lang w:val="en-US"/>
        </w:rPr>
        <w:t xml:space="preserve"> linear average over the </w:t>
      </w:r>
      <w:r w:rsidRPr="0013293E">
        <w:rPr>
          <w:sz w:val="20"/>
          <w:szCs w:val="20"/>
          <w:lang w:val="en-US"/>
        </w:rPr>
        <w:t xml:space="preserve"> power </w:t>
      </w:r>
      <w:r w:rsidR="00051229">
        <w:rPr>
          <w:color w:val="FF0000"/>
          <w:sz w:val="20"/>
          <w:szCs w:val="20"/>
          <w:lang w:val="en-US"/>
        </w:rPr>
        <w:t xml:space="preserve">contributions of the resource elements </w:t>
      </w:r>
      <w:r w:rsidR="00765DA6">
        <w:rPr>
          <w:color w:val="FF0000"/>
          <w:sz w:val="20"/>
          <w:szCs w:val="20"/>
          <w:lang w:val="en-US"/>
        </w:rPr>
        <w:t xml:space="preserve">that </w:t>
      </w:r>
      <w:r w:rsidR="002757DB">
        <w:rPr>
          <w:color w:val="FF0000"/>
          <w:sz w:val="20"/>
          <w:szCs w:val="20"/>
          <w:lang w:val="en-US"/>
        </w:rPr>
        <w:t xml:space="preserve">carry </w:t>
      </w:r>
      <w:r w:rsidRPr="0013293E">
        <w:rPr>
          <w:strike/>
          <w:color w:val="FF0000"/>
          <w:sz w:val="20"/>
          <w:szCs w:val="20"/>
          <w:lang w:val="en-US"/>
        </w:rPr>
        <w:t>of the received</w:t>
      </w:r>
      <w:r w:rsidRPr="0013293E">
        <w:rPr>
          <w:color w:val="FF0000"/>
          <w:sz w:val="20"/>
          <w:szCs w:val="20"/>
          <w:lang w:val="en-US"/>
        </w:rPr>
        <w:t xml:space="preserve"> </w:t>
      </w:r>
      <w:r w:rsidRPr="0013293E">
        <w:rPr>
          <w:sz w:val="20"/>
          <w:szCs w:val="20"/>
          <w:lang w:val="en-US"/>
        </w:rPr>
        <w:t>DL PRS signal configured for the measurement at the i-th path delay of the channel response</w:t>
      </w:r>
      <w:r w:rsidR="00A91E38">
        <w:rPr>
          <w:sz w:val="20"/>
          <w:szCs w:val="20"/>
          <w:lang w:val="en-US"/>
        </w:rPr>
        <w:t xml:space="preserve"> </w:t>
      </w:r>
      <w:r w:rsidR="00A91E38" w:rsidRPr="00697D23">
        <w:rPr>
          <w:color w:val="FF0000"/>
          <w:sz w:val="20"/>
          <w:szCs w:val="20"/>
          <w:lang w:val="en-US"/>
        </w:rPr>
        <w:t>within</w:t>
      </w:r>
      <w:r w:rsidR="00A91E38">
        <w:rPr>
          <w:sz w:val="20"/>
          <w:szCs w:val="20"/>
          <w:lang w:val="en-US"/>
        </w:rPr>
        <w:t xml:space="preserve"> </w:t>
      </w:r>
      <w:r w:rsidR="00A91E38" w:rsidRPr="00697D23">
        <w:rPr>
          <w:color w:val="FF0000"/>
          <w:sz w:val="20"/>
          <w:szCs w:val="20"/>
          <w:lang w:val="en-US"/>
        </w:rPr>
        <w:t>the considered measurement frequency bandwidth</w:t>
      </w:r>
      <w:r w:rsidRPr="0013293E">
        <w:rPr>
          <w:sz w:val="20"/>
          <w:szCs w:val="20"/>
          <w:lang w:val="en-US"/>
        </w:rPr>
        <w:t xml:space="preserve">, where </w:t>
      </w:r>
      <w:r w:rsidRPr="0013293E">
        <w:rPr>
          <w:strike/>
          <w:color w:val="FF0000"/>
          <w:sz w:val="20"/>
          <w:szCs w:val="20"/>
          <w:lang w:val="en-US"/>
        </w:rPr>
        <w:t>DL PRS-RSRPP for</w:t>
      </w:r>
      <w:r w:rsidRPr="0013293E">
        <w:rPr>
          <w:color w:val="FF0000"/>
          <w:sz w:val="20"/>
          <w:szCs w:val="20"/>
          <w:lang w:val="en-US"/>
        </w:rPr>
        <w:t xml:space="preserve"> </w:t>
      </w:r>
      <w:r w:rsidR="00C4579E">
        <w:rPr>
          <w:color w:val="FF0000"/>
          <w:sz w:val="20"/>
          <w:szCs w:val="20"/>
          <w:lang w:val="en-US"/>
        </w:rPr>
        <w:t xml:space="preserve">the </w:t>
      </w:r>
      <w:r w:rsidRPr="0013293E">
        <w:rPr>
          <w:sz w:val="20"/>
          <w:szCs w:val="20"/>
          <w:lang w:val="en-US"/>
        </w:rPr>
        <w:t xml:space="preserve">1st path delay is the </w:t>
      </w:r>
      <w:r w:rsidRPr="0013293E">
        <w:rPr>
          <w:strike/>
          <w:color w:val="FF0000"/>
          <w:sz w:val="20"/>
          <w:szCs w:val="20"/>
          <w:lang w:val="en-US"/>
        </w:rPr>
        <w:t>power corresponding to the</w:t>
      </w:r>
      <w:r w:rsidRPr="0013293E">
        <w:rPr>
          <w:color w:val="FF0000"/>
          <w:sz w:val="20"/>
          <w:szCs w:val="20"/>
          <w:lang w:val="en-US"/>
        </w:rPr>
        <w:t xml:space="preserve"> </w:t>
      </w:r>
      <w:r w:rsidRPr="0013293E">
        <w:rPr>
          <w:sz w:val="20"/>
          <w:szCs w:val="20"/>
          <w:lang w:val="en-US"/>
        </w:rPr>
        <w:t>first detected path in time.</w:t>
      </w:r>
    </w:p>
    <w:p w14:paraId="5AB2B6A1" w14:textId="77777777" w:rsidR="00545650" w:rsidRDefault="007C6B7B" w:rsidP="002668F9">
      <w:pPr>
        <w:spacing w:before="240"/>
        <w:rPr>
          <w:lang w:val="en-US"/>
        </w:rPr>
      </w:pPr>
      <w:r w:rsidRPr="004E4626">
        <w:rPr>
          <w:lang w:val="en-US"/>
        </w:rPr>
        <w:t xml:space="preserve">RAN4 also mentioned </w:t>
      </w:r>
      <w:r w:rsidR="00B4038D">
        <w:rPr>
          <w:lang w:val="en-US"/>
        </w:rPr>
        <w:t xml:space="preserve">PRS-RSRPP </w:t>
      </w:r>
      <w:r w:rsidR="002C68D7">
        <w:rPr>
          <w:lang w:val="en-US"/>
        </w:rPr>
        <w:t xml:space="preserve">may be reported by using absolute and differential PRS-SRP measurement report mapping table, so the normalization </w:t>
      </w:r>
      <w:r w:rsidR="00047963">
        <w:rPr>
          <w:lang w:val="en-US"/>
        </w:rPr>
        <w:t xml:space="preserve">is not necessary and UE </w:t>
      </w:r>
      <w:r w:rsidR="00282E52">
        <w:rPr>
          <w:lang w:val="en-US"/>
        </w:rPr>
        <w:t>does not need to</w:t>
      </w:r>
      <w:r w:rsidR="00047963">
        <w:rPr>
          <w:lang w:val="en-US"/>
        </w:rPr>
        <w:t xml:space="preserve"> report PRS-RSRPP measurement</w:t>
      </w:r>
      <w:r w:rsidR="00587581">
        <w:rPr>
          <w:lang w:val="en-US"/>
        </w:rPr>
        <w:t xml:space="preserve"> together with PRS-RSRP for a PRS resource.</w:t>
      </w:r>
      <w:r w:rsidR="005A063B">
        <w:rPr>
          <w:lang w:val="en-US"/>
        </w:rPr>
        <w:t xml:space="preserve"> </w:t>
      </w:r>
      <w:r w:rsidR="00D03C62">
        <w:rPr>
          <w:lang w:val="en-US"/>
        </w:rPr>
        <w:t xml:space="preserve">They also pointed out </w:t>
      </w:r>
      <w:r w:rsidR="0038622B">
        <w:rPr>
          <w:lang w:val="en-US"/>
        </w:rPr>
        <w:t xml:space="preserve">that </w:t>
      </w:r>
      <w:r w:rsidR="00DC442A">
        <w:rPr>
          <w:lang w:val="en-US"/>
        </w:rPr>
        <w:t xml:space="preserve">RAN1/2 needs to decide </w:t>
      </w:r>
      <w:r w:rsidR="00652EED">
        <w:rPr>
          <w:lang w:val="en-US"/>
        </w:rPr>
        <w:t xml:space="preserve">what reference measurement would be for the PRS-RSRPP differential reporting </w:t>
      </w:r>
      <w:r w:rsidR="00D03C62">
        <w:rPr>
          <w:lang w:val="en-US"/>
        </w:rPr>
        <w:t>w</w:t>
      </w:r>
      <w:r w:rsidR="005A063B">
        <w:rPr>
          <w:lang w:val="en-US"/>
        </w:rPr>
        <w:t xml:space="preserve">hen </w:t>
      </w:r>
      <w:r w:rsidR="00031966">
        <w:rPr>
          <w:lang w:val="en-US"/>
        </w:rPr>
        <w:t>differential reporting functionality is used</w:t>
      </w:r>
      <w:r w:rsidR="00C07789">
        <w:rPr>
          <w:lang w:val="en-US"/>
        </w:rPr>
        <w:t>.</w:t>
      </w:r>
      <w:r w:rsidR="004A2C94">
        <w:rPr>
          <w:lang w:val="en-US"/>
        </w:rPr>
        <w:t xml:space="preserve"> </w:t>
      </w:r>
    </w:p>
    <w:p w14:paraId="2AF160D2" w14:textId="34EF9DF4" w:rsidR="003D50B3" w:rsidRPr="00D24C55" w:rsidRDefault="00331829" w:rsidP="00C6475E">
      <w:pPr>
        <w:rPr>
          <w:lang w:val="en-US"/>
        </w:rPr>
      </w:pPr>
      <w:r>
        <w:rPr>
          <w:lang w:val="en-US"/>
        </w:rPr>
        <w:lastRenderedPageBreak/>
        <w:t xml:space="preserve">RAN1 have not discussed if the differential reporting is </w:t>
      </w:r>
      <w:r w:rsidR="00655DBB">
        <w:rPr>
          <w:lang w:val="en-US"/>
        </w:rPr>
        <w:t xml:space="preserve">supported or not, but it seems that RAN4 </w:t>
      </w:r>
      <w:r w:rsidR="008D54A9">
        <w:rPr>
          <w:lang w:val="en-US"/>
        </w:rPr>
        <w:t xml:space="preserve">there are two options </w:t>
      </w:r>
      <w:r w:rsidR="00B73651">
        <w:rPr>
          <w:lang w:val="en-US"/>
        </w:rPr>
        <w:t xml:space="preserve">for reference measurement </w:t>
      </w:r>
      <w:r w:rsidR="00FD621E">
        <w:rPr>
          <w:lang w:val="en-US"/>
        </w:rPr>
        <w:t>to support differential reporting.</w:t>
      </w:r>
      <w:r w:rsidR="00BF3D8B">
        <w:rPr>
          <w:lang w:val="en-US"/>
        </w:rPr>
        <w:t xml:space="preserve"> </w:t>
      </w:r>
      <w:r w:rsidR="00BF3D8B" w:rsidRPr="00D24C55">
        <w:rPr>
          <w:lang w:val="en-US"/>
        </w:rPr>
        <w:t>In our understanding,</w:t>
      </w:r>
      <w:r w:rsidR="00610300" w:rsidRPr="00D24C55">
        <w:rPr>
          <w:lang w:val="en-US"/>
        </w:rPr>
        <w:t xml:space="preserve"> </w:t>
      </w:r>
      <w:r w:rsidR="00E73269" w:rsidRPr="00D24C55">
        <w:rPr>
          <w:lang w:val="en-US"/>
        </w:rPr>
        <w:t xml:space="preserve">in case </w:t>
      </w:r>
      <w:r w:rsidR="00D825AF" w:rsidRPr="00D24C55">
        <w:rPr>
          <w:lang w:val="en-US"/>
        </w:rPr>
        <w:t xml:space="preserve">the UE reports the PRS RSRPP for the first path, it </w:t>
      </w:r>
      <w:r w:rsidR="00E73269" w:rsidRPr="00D24C55">
        <w:rPr>
          <w:lang w:val="en-US"/>
        </w:rPr>
        <w:t xml:space="preserve">should report </w:t>
      </w:r>
      <w:r w:rsidR="00D825AF" w:rsidRPr="00D24C55">
        <w:rPr>
          <w:lang w:val="en-US"/>
        </w:rPr>
        <w:t>it</w:t>
      </w:r>
      <w:r w:rsidR="00E73269" w:rsidRPr="00D24C55">
        <w:rPr>
          <w:lang w:val="en-US"/>
        </w:rPr>
        <w:t xml:space="preserve"> together with PRS-RSRP as the LMF needs to compare the portion of the power of the first path and total power for a specific PRS resource.</w:t>
      </w:r>
    </w:p>
    <w:p w14:paraId="678B7AD2" w14:textId="3DB54544" w:rsidR="00C50D26" w:rsidRPr="00D24C55" w:rsidRDefault="00C96C32" w:rsidP="00C6475E">
      <w:pPr>
        <w:rPr>
          <w:lang w:val="en-US" w:eastAsia="ja-JP"/>
        </w:rPr>
      </w:pPr>
      <w:r w:rsidRPr="00B53F5C">
        <w:rPr>
          <w:b/>
          <w:bCs/>
          <w:lang w:val="en-US" w:eastAsia="ja-JP"/>
        </w:rPr>
        <w:t xml:space="preserve">Proposal </w:t>
      </w:r>
      <w:r w:rsidR="00923D23">
        <w:rPr>
          <w:b/>
          <w:bCs/>
          <w:lang w:val="en-US" w:eastAsia="ja-JP"/>
        </w:rPr>
        <w:t>3</w:t>
      </w:r>
      <w:r w:rsidR="00923D23">
        <w:rPr>
          <w:lang w:val="en-US" w:eastAsia="ja-JP"/>
        </w:rPr>
        <w:t xml:space="preserve">: </w:t>
      </w:r>
      <w:r w:rsidR="00E958F1">
        <w:rPr>
          <w:lang w:val="en-US" w:eastAsia="ja-JP"/>
        </w:rPr>
        <w:t xml:space="preserve">If the UE reports PRS RSRPP for the first path for a PRS </w:t>
      </w:r>
      <w:r w:rsidR="000843D4">
        <w:rPr>
          <w:lang w:val="en-US" w:eastAsia="ja-JP"/>
        </w:rPr>
        <w:t>resource</w:t>
      </w:r>
      <w:r w:rsidR="00E958F1">
        <w:rPr>
          <w:lang w:val="en-US" w:eastAsia="ja-JP"/>
        </w:rPr>
        <w:t xml:space="preserve">, it should report it together with PRS-RSRP </w:t>
      </w:r>
      <w:r w:rsidR="000843D4">
        <w:rPr>
          <w:lang w:val="en-US" w:eastAsia="ja-JP"/>
        </w:rPr>
        <w:t>for the PRS resource.</w:t>
      </w:r>
    </w:p>
    <w:p w14:paraId="02CF1FFB" w14:textId="77777777" w:rsidR="00493870" w:rsidRPr="001B0BC0" w:rsidRDefault="00493870" w:rsidP="00493870">
      <w:pPr>
        <w:pStyle w:val="Heading2"/>
        <w:ind w:left="567"/>
        <w:rPr>
          <w:lang w:val="en-US" w:eastAsia="ja-JP"/>
        </w:rPr>
      </w:pPr>
      <w:r w:rsidRPr="001B0BC0">
        <w:rPr>
          <w:lang w:val="en-US" w:eastAsia="ja-JP"/>
        </w:rPr>
        <w:t>Beam Offset Errors</w:t>
      </w:r>
    </w:p>
    <w:p w14:paraId="7F7505FB" w14:textId="0202F6B0" w:rsidR="00493870" w:rsidRDefault="00493870" w:rsidP="00493870">
      <w:pPr>
        <w:jc w:val="both"/>
        <w:rPr>
          <w:lang w:val="en-US" w:eastAsia="ja-JP"/>
        </w:rPr>
      </w:pPr>
      <w:r w:rsidRPr="00B238E0">
        <w:rPr>
          <w:lang w:val="en-US" w:eastAsia="ja-JP"/>
        </w:rPr>
        <w:t xml:space="preserve">One of the main objectives of the Rel-17 work on positioning enhancements is to improve the accuracy of the RAT-dependent positioning methods. One technique that </w:t>
      </w:r>
      <w:r>
        <w:rPr>
          <w:lang w:val="en-US" w:eastAsia="ja-JP"/>
        </w:rPr>
        <w:t>was agreed to be</w:t>
      </w:r>
      <w:r w:rsidRPr="00B238E0">
        <w:rPr>
          <w:lang w:val="en-US" w:eastAsia="ja-JP"/>
        </w:rPr>
        <w:t xml:space="preserve"> improved is downlink angle of departure</w:t>
      </w:r>
      <w:r>
        <w:rPr>
          <w:lang w:val="en-US" w:eastAsia="ja-JP"/>
        </w:rPr>
        <w:t xml:space="preserve"> (DL AoD)</w:t>
      </w:r>
      <w:r w:rsidRPr="00B238E0">
        <w:rPr>
          <w:lang w:val="en-US" w:eastAsia="ja-JP"/>
        </w:rPr>
        <w:t xml:space="preserve">. DL AoD-based positioning is sensitive to orientation uncertainties of the </w:t>
      </w:r>
      <w:r>
        <w:rPr>
          <w:lang w:val="en-US" w:eastAsia="ja-JP"/>
        </w:rPr>
        <w:t>TRP</w:t>
      </w:r>
      <w:r w:rsidRPr="00B238E0">
        <w:rPr>
          <w:lang w:val="en-US" w:eastAsia="ja-JP"/>
        </w:rPr>
        <w:t xml:space="preserve"> beams. Specifically, each </w:t>
      </w:r>
      <w:r>
        <w:rPr>
          <w:lang w:val="en-US" w:eastAsia="ja-JP"/>
        </w:rPr>
        <w:t>TRP</w:t>
      </w:r>
      <w:r w:rsidRPr="00B238E0">
        <w:rPr>
          <w:lang w:val="en-US" w:eastAsia="ja-JP"/>
        </w:rPr>
        <w:t xml:space="preserve"> introduces orientation errors in their beamed transmission, i.e. each beam is sent under an angle characterized by an error</w:t>
      </w:r>
      <w:r>
        <w:rPr>
          <w:lang w:val="en-US" w:eastAsia="ja-JP"/>
        </w:rPr>
        <w:t xml:space="preserve"> as depicted in </w:t>
      </w:r>
      <w:r w:rsidR="00AE08FA" w:rsidRPr="007F02EA">
        <w:rPr>
          <w:lang w:val="en-US" w:eastAsia="ja-JP"/>
        </w:rPr>
        <w:fldChar w:fldCharType="begin"/>
      </w:r>
      <w:r w:rsidR="00AE08FA" w:rsidRPr="007F02EA">
        <w:rPr>
          <w:lang w:val="en-US" w:eastAsia="ja-JP"/>
        </w:rPr>
        <w:instrText xml:space="preserve"> REF _Ref78833262 \h </w:instrText>
      </w:r>
      <w:r w:rsidR="007F02EA" w:rsidRPr="007F02EA">
        <w:rPr>
          <w:lang w:val="en-US" w:eastAsia="ja-JP"/>
        </w:rPr>
        <w:instrText xml:space="preserve"> \* MERGEFORMAT </w:instrText>
      </w:r>
      <w:r w:rsidR="00AE08FA" w:rsidRPr="007F02EA">
        <w:rPr>
          <w:lang w:val="en-US" w:eastAsia="ja-JP"/>
        </w:rPr>
      </w:r>
      <w:r w:rsidR="00AE08FA" w:rsidRPr="007F02EA">
        <w:rPr>
          <w:lang w:val="en-US" w:eastAsia="ja-JP"/>
        </w:rPr>
        <w:fldChar w:fldCharType="separate"/>
      </w:r>
      <w:r w:rsidR="003D18F7" w:rsidRPr="003D18F7">
        <w:t xml:space="preserve">Figure </w:t>
      </w:r>
      <w:r w:rsidR="003D18F7" w:rsidRPr="00D24C55">
        <w:rPr>
          <w:noProof/>
        </w:rPr>
        <w:t>2</w:t>
      </w:r>
      <w:r w:rsidR="00AE08FA" w:rsidRPr="007F02EA">
        <w:rPr>
          <w:lang w:val="en-US" w:eastAsia="ja-JP"/>
        </w:rPr>
        <w:fldChar w:fldCharType="end"/>
      </w:r>
      <w:r w:rsidRPr="00B238E0">
        <w:rPr>
          <w:lang w:val="en-US" w:eastAsia="ja-JP"/>
        </w:rPr>
        <w:t xml:space="preserve">. </w:t>
      </w:r>
      <w:r>
        <w:rPr>
          <w:lang w:val="en-US" w:eastAsia="ja-JP"/>
        </w:rPr>
        <w:t>For example, since beam alignment process works as selection of the best beam from a finite set of configurations, the TRP may provide limited beam resolution and each beam is characterized by an orientation uncertainty.</w:t>
      </w:r>
    </w:p>
    <w:p w14:paraId="4773719C" w14:textId="46BE6A4C" w:rsidR="00493870" w:rsidRPr="00534273" w:rsidRDefault="00493870" w:rsidP="00493870">
      <w:pPr>
        <w:jc w:val="both"/>
        <w:rPr>
          <w:rFonts w:eastAsia="MS Mincho"/>
          <w:lang w:val="en-US" w:eastAsia="ko-KR"/>
        </w:rPr>
      </w:pPr>
      <w:r w:rsidRPr="00B238E0">
        <w:rPr>
          <w:lang w:val="en-US" w:eastAsia="ja-JP"/>
        </w:rPr>
        <w:t>Then</w:t>
      </w:r>
      <w:r>
        <w:rPr>
          <w:lang w:val="en-US" w:eastAsia="ja-JP"/>
        </w:rPr>
        <w:t>,</w:t>
      </w:r>
      <w:r w:rsidRPr="00B238E0">
        <w:rPr>
          <w:lang w:val="en-US" w:eastAsia="ja-JP"/>
        </w:rPr>
        <w:t xml:space="preserve"> when an LMF compute</w:t>
      </w:r>
      <w:r>
        <w:rPr>
          <w:lang w:val="en-US" w:eastAsia="ja-JP"/>
        </w:rPr>
        <w:t>s</w:t>
      </w:r>
      <w:r w:rsidRPr="00B238E0">
        <w:rPr>
          <w:lang w:val="en-US" w:eastAsia="ja-JP"/>
        </w:rPr>
        <w:t xml:space="preserve"> the location estimate of the UE using the DL-AoD method</w:t>
      </w:r>
      <w:r>
        <w:rPr>
          <w:lang w:val="en-US" w:eastAsia="ja-JP"/>
        </w:rPr>
        <w:t>,</w:t>
      </w:r>
      <w:r w:rsidRPr="00B238E0">
        <w:rPr>
          <w:lang w:val="en-US" w:eastAsia="ja-JP"/>
        </w:rPr>
        <w:t xml:space="preserve"> these beam orientation errors </w:t>
      </w:r>
      <w:r>
        <w:rPr>
          <w:lang w:val="en-US" w:eastAsia="ja-JP"/>
        </w:rPr>
        <w:t xml:space="preserve">affect </w:t>
      </w:r>
      <w:r w:rsidRPr="00B238E0">
        <w:rPr>
          <w:lang w:val="en-US" w:eastAsia="ja-JP"/>
        </w:rPr>
        <w:t>the</w:t>
      </w:r>
      <w:r>
        <w:rPr>
          <w:lang w:val="en-US" w:eastAsia="ja-JP"/>
        </w:rPr>
        <w:t xml:space="preserve"> accuracy of the </w:t>
      </w:r>
      <w:r w:rsidRPr="00B238E0">
        <w:rPr>
          <w:lang w:val="en-US" w:eastAsia="ja-JP"/>
        </w:rPr>
        <w:t>position estimation.</w:t>
      </w:r>
      <w:r>
        <w:rPr>
          <w:lang w:val="en-US" w:eastAsia="ja-JP"/>
        </w:rPr>
        <w:t xml:space="preserve"> If u</w:t>
      </w:r>
      <w:r w:rsidRPr="00B238E0">
        <w:rPr>
          <w:lang w:val="en-US" w:eastAsia="ja-JP"/>
        </w:rPr>
        <w:t>ntil recently these errors could be absorbed by the overall location error (i.e. Rel-16 allows errors in the meter range), in Rel-17 they are not negligible anymore. Consequently, the location management function needs to evaluate and potentially compensate for these errors, e.g. estimate and cancel them</w:t>
      </w:r>
      <w:r w:rsidRPr="004B0161">
        <w:rPr>
          <w:lang w:val="en-US" w:eastAsia="ja-JP"/>
        </w:rPr>
        <w:t xml:space="preserve"> </w:t>
      </w:r>
      <w:r>
        <w:rPr>
          <w:lang w:val="en-US" w:eastAsia="ja-JP"/>
        </w:rPr>
        <w:t>or trigger compensation methods at the TRP</w:t>
      </w:r>
      <w:r w:rsidRPr="00B238E0">
        <w:rPr>
          <w:lang w:val="en-US" w:eastAsia="ja-JP"/>
        </w:rPr>
        <w:t>, in order to obtain accurate UE position estimates. In Rel-16</w:t>
      </w:r>
      <w:r>
        <w:rPr>
          <w:lang w:val="en-US" w:eastAsia="ja-JP"/>
        </w:rPr>
        <w:t>,</w:t>
      </w:r>
      <w:r w:rsidRPr="00B238E0">
        <w:rPr>
          <w:lang w:val="en-US" w:eastAsia="ja-JP"/>
        </w:rPr>
        <w:t xml:space="preserve"> the </w:t>
      </w:r>
      <w:r>
        <w:rPr>
          <w:lang w:val="en-US" w:eastAsia="ja-JP"/>
        </w:rPr>
        <w:t>TRP</w:t>
      </w:r>
      <w:r w:rsidRPr="00B238E0">
        <w:rPr>
          <w:lang w:val="en-US" w:eastAsia="ja-JP"/>
        </w:rPr>
        <w:t xml:space="preserve"> signals the LMF with the azimuth and elevation angles per DL PRS resource. However, the exact method for the </w:t>
      </w:r>
      <w:r>
        <w:rPr>
          <w:lang w:val="en-US" w:eastAsia="ja-JP"/>
        </w:rPr>
        <w:t>TRP</w:t>
      </w:r>
      <w:r w:rsidRPr="00B238E0">
        <w:rPr>
          <w:lang w:val="en-US" w:eastAsia="ja-JP"/>
        </w:rPr>
        <w:t xml:space="preserve"> to determine these azimuth and elevation angles is left undefined. As the DL PRS beam configuration should remain flexible and can change over time it is also possible that the beam orientation errors vary over time. </w:t>
      </w:r>
    </w:p>
    <w:p w14:paraId="19F23457" w14:textId="77777777" w:rsidR="00AE08FA" w:rsidRDefault="00493870" w:rsidP="00AE08FA">
      <w:pPr>
        <w:keepNext/>
        <w:jc w:val="center"/>
      </w:pPr>
      <w:r>
        <w:rPr>
          <w:noProof/>
        </w:rPr>
        <w:drawing>
          <wp:inline distT="0" distB="0" distL="0" distR="0" wp14:anchorId="039FEDB3" wp14:editId="296E8CB3">
            <wp:extent cx="2135592" cy="1522541"/>
            <wp:effectExtent l="0" t="0" r="0" b="1905"/>
            <wp:docPr id="123515413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rotWithShape="1">
                    <a:blip r:embed="rId14" cstate="print">
                      <a:extLst>
                        <a:ext uri="{28A0092B-C50C-407E-A947-70E740481C1C}">
                          <a14:useLocalDpi xmlns:a14="http://schemas.microsoft.com/office/drawing/2010/main" val="0"/>
                        </a:ext>
                      </a:extLst>
                    </a:blip>
                    <a:srcRect l="1" r="-8903"/>
                    <a:stretch/>
                  </pic:blipFill>
                  <pic:spPr bwMode="auto">
                    <a:xfrm>
                      <a:off x="0" y="0"/>
                      <a:ext cx="2158668" cy="1538993"/>
                    </a:xfrm>
                    <a:prstGeom prst="rect">
                      <a:avLst/>
                    </a:prstGeom>
                    <a:ln>
                      <a:noFill/>
                    </a:ln>
                    <a:extLst>
                      <a:ext uri="{53640926-AAD7-44D8-BBD7-CCE9431645EC}">
                        <a14:shadowObscured xmlns:a14="http://schemas.microsoft.com/office/drawing/2010/main"/>
                      </a:ext>
                    </a:extLst>
                  </pic:spPr>
                </pic:pic>
              </a:graphicData>
            </a:graphic>
          </wp:inline>
        </w:drawing>
      </w:r>
      <w:r w:rsidR="00AE08FA" w:rsidRPr="00AE08FA">
        <w:rPr>
          <w:noProof/>
        </w:rPr>
        <w:t xml:space="preserve"> </w:t>
      </w:r>
      <w:r w:rsidR="00AE08FA">
        <w:rPr>
          <w:noProof/>
        </w:rPr>
        <w:drawing>
          <wp:inline distT="0" distB="0" distL="0" distR="0" wp14:anchorId="523DFA83" wp14:editId="2EC05958">
            <wp:extent cx="3345938" cy="1877610"/>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rotWithShape="1">
                    <a:blip r:embed="rId15" cstate="print">
                      <a:extLst>
                        <a:ext uri="{28A0092B-C50C-407E-A947-70E740481C1C}">
                          <a14:useLocalDpi xmlns:a14="http://schemas.microsoft.com/office/drawing/2010/main" val="0"/>
                        </a:ext>
                      </a:extLst>
                    </a:blip>
                    <a:srcRect l="-25283" r="3456"/>
                    <a:stretch/>
                  </pic:blipFill>
                  <pic:spPr bwMode="auto">
                    <a:xfrm>
                      <a:off x="0" y="0"/>
                      <a:ext cx="3365621" cy="1888655"/>
                    </a:xfrm>
                    <a:prstGeom prst="rect">
                      <a:avLst/>
                    </a:prstGeom>
                    <a:ln>
                      <a:noFill/>
                    </a:ln>
                    <a:extLst>
                      <a:ext uri="{53640926-AAD7-44D8-BBD7-CCE9431645EC}">
                        <a14:shadowObscured xmlns:a14="http://schemas.microsoft.com/office/drawing/2010/main"/>
                      </a:ext>
                    </a:extLst>
                  </pic:spPr>
                </pic:pic>
              </a:graphicData>
            </a:graphic>
          </wp:inline>
        </w:drawing>
      </w:r>
    </w:p>
    <w:p w14:paraId="125D5A2D" w14:textId="3F0BA67E" w:rsidR="00AE08FA" w:rsidRPr="00AE08FA" w:rsidRDefault="00AE08FA" w:rsidP="007F02EA">
      <w:pPr>
        <w:pStyle w:val="Caption"/>
        <w:ind w:firstLine="284"/>
        <w:rPr>
          <w:b w:val="0"/>
          <w:bCs/>
        </w:rPr>
      </w:pPr>
      <w:bookmarkStart w:id="3" w:name="_Ref78833262"/>
      <w:r w:rsidRPr="00AE08FA">
        <w:rPr>
          <w:b w:val="0"/>
          <w:bCs/>
        </w:rPr>
        <w:t xml:space="preserve">Figure </w:t>
      </w:r>
      <w:r w:rsidRPr="00AE08FA">
        <w:rPr>
          <w:b w:val="0"/>
          <w:bCs/>
        </w:rPr>
        <w:fldChar w:fldCharType="begin"/>
      </w:r>
      <w:r w:rsidRPr="00AE08FA">
        <w:rPr>
          <w:b w:val="0"/>
          <w:bCs/>
        </w:rPr>
        <w:instrText xml:space="preserve"> SEQ Figure \* ARABIC </w:instrText>
      </w:r>
      <w:r w:rsidRPr="00AE08FA">
        <w:rPr>
          <w:b w:val="0"/>
          <w:bCs/>
        </w:rPr>
        <w:fldChar w:fldCharType="separate"/>
      </w:r>
      <w:r w:rsidR="003D18F7">
        <w:rPr>
          <w:b w:val="0"/>
          <w:bCs/>
          <w:noProof/>
        </w:rPr>
        <w:t>2</w:t>
      </w:r>
      <w:r w:rsidRPr="00AE08FA">
        <w:rPr>
          <w:b w:val="0"/>
          <w:bCs/>
        </w:rPr>
        <w:fldChar w:fldCharType="end"/>
      </w:r>
      <w:bookmarkEnd w:id="3"/>
      <w:r w:rsidRPr="00AE08FA">
        <w:rPr>
          <w:b w:val="0"/>
          <w:bCs/>
        </w:rPr>
        <w:t>:</w:t>
      </w:r>
      <w:r w:rsidRPr="00AE08FA">
        <w:rPr>
          <w:b w:val="0"/>
          <w:bCs/>
          <w:lang w:val="en-US" w:eastAsia="ko-KR"/>
        </w:rPr>
        <w:t xml:space="preserve"> Orientation errors for NR positioning.</w:t>
      </w:r>
      <w:r w:rsidRPr="00AE08FA">
        <w:rPr>
          <w:b w:val="0"/>
          <w:bCs/>
          <w:lang w:val="en-US"/>
        </w:rPr>
        <w:t xml:space="preserve">      </w:t>
      </w:r>
      <w:r w:rsidR="007F02EA">
        <w:rPr>
          <w:b w:val="0"/>
          <w:bCs/>
          <w:lang w:val="en-US"/>
        </w:rPr>
        <w:tab/>
      </w:r>
      <w:r w:rsidR="007F02EA">
        <w:rPr>
          <w:b w:val="0"/>
          <w:bCs/>
          <w:lang w:val="en-US"/>
        </w:rPr>
        <w:tab/>
      </w:r>
      <w:r w:rsidRPr="00AE08FA">
        <w:rPr>
          <w:b w:val="0"/>
          <w:bCs/>
          <w:lang w:val="en-US"/>
        </w:rPr>
        <w:t xml:space="preserve"> </w:t>
      </w:r>
      <w:r w:rsidRPr="00AE08FA">
        <w:rPr>
          <w:b w:val="0"/>
          <w:bCs/>
        </w:rPr>
        <w:t xml:space="preserve"> </w:t>
      </w:r>
      <w:bookmarkStart w:id="4" w:name="_Ref78833349"/>
      <w:r w:rsidRPr="00AE08FA">
        <w:rPr>
          <w:b w:val="0"/>
          <w:bCs/>
        </w:rPr>
        <w:t xml:space="preserve">Figure </w:t>
      </w:r>
      <w:r w:rsidRPr="00AE08FA">
        <w:rPr>
          <w:b w:val="0"/>
          <w:bCs/>
        </w:rPr>
        <w:fldChar w:fldCharType="begin"/>
      </w:r>
      <w:r w:rsidRPr="00AE08FA">
        <w:rPr>
          <w:b w:val="0"/>
          <w:bCs/>
        </w:rPr>
        <w:instrText xml:space="preserve"> SEQ Figure \* ARABIC </w:instrText>
      </w:r>
      <w:r w:rsidRPr="00AE08FA">
        <w:rPr>
          <w:b w:val="0"/>
          <w:bCs/>
        </w:rPr>
        <w:fldChar w:fldCharType="separate"/>
      </w:r>
      <w:r w:rsidR="003D18F7">
        <w:rPr>
          <w:b w:val="0"/>
          <w:bCs/>
          <w:noProof/>
        </w:rPr>
        <w:t>3</w:t>
      </w:r>
      <w:r w:rsidRPr="00AE08FA">
        <w:rPr>
          <w:b w:val="0"/>
          <w:bCs/>
        </w:rPr>
        <w:fldChar w:fldCharType="end"/>
      </w:r>
      <w:bookmarkEnd w:id="4"/>
      <w:r w:rsidRPr="00AE08FA">
        <w:rPr>
          <w:b w:val="0"/>
          <w:bCs/>
        </w:rPr>
        <w:t>:</w:t>
      </w:r>
      <w:r w:rsidRPr="00AE08FA">
        <w:rPr>
          <w:b w:val="0"/>
          <w:bCs/>
          <w:lang w:val="en-US"/>
        </w:rPr>
        <w:t xml:space="preserve"> Example geometry of beam orientation.</w:t>
      </w:r>
    </w:p>
    <w:p w14:paraId="73A30808" w14:textId="7AD33334" w:rsidR="00493870" w:rsidRDefault="00493870" w:rsidP="00493870">
      <w:pPr>
        <w:jc w:val="both"/>
        <w:rPr>
          <w:rFonts w:eastAsiaTheme="minorEastAsia"/>
          <w:lang w:val="en-US"/>
        </w:rPr>
      </w:pPr>
      <w:r>
        <w:rPr>
          <w:lang w:val="en-US"/>
        </w:rPr>
        <w:t>To further illustrate the problem, assume the scenario depicted in the</w:t>
      </w:r>
      <w:r w:rsidR="00D75F4A">
        <w:rPr>
          <w:lang w:val="en-US"/>
        </w:rPr>
        <w:t xml:space="preserve"> </w:t>
      </w:r>
      <w:r w:rsidR="00D75F4A" w:rsidRPr="00D75F4A">
        <w:rPr>
          <w:lang w:val="en-US"/>
        </w:rPr>
        <w:fldChar w:fldCharType="begin"/>
      </w:r>
      <w:r w:rsidR="00D75F4A" w:rsidRPr="00D75F4A">
        <w:rPr>
          <w:lang w:val="en-US"/>
        </w:rPr>
        <w:instrText xml:space="preserve"> REF _Ref78833349 \h  \* MERGEFORMAT </w:instrText>
      </w:r>
      <w:r w:rsidR="00D75F4A" w:rsidRPr="00D75F4A">
        <w:rPr>
          <w:lang w:val="en-US"/>
        </w:rPr>
      </w:r>
      <w:r w:rsidR="00D75F4A" w:rsidRPr="00D75F4A">
        <w:rPr>
          <w:lang w:val="en-US"/>
        </w:rPr>
        <w:fldChar w:fldCharType="separate"/>
      </w:r>
      <w:r w:rsidR="003D18F7" w:rsidRPr="003D18F7">
        <w:t xml:space="preserve">Figure </w:t>
      </w:r>
      <w:r w:rsidR="003D18F7" w:rsidRPr="00D24C55">
        <w:rPr>
          <w:noProof/>
        </w:rPr>
        <w:t>3</w:t>
      </w:r>
      <w:r w:rsidR="00D75F4A" w:rsidRPr="00D75F4A">
        <w:rPr>
          <w:lang w:val="en-US"/>
        </w:rPr>
        <w:fldChar w:fldCharType="end"/>
      </w:r>
      <w:r w:rsidRPr="00D75F4A">
        <w:rPr>
          <w:lang w:val="en-US"/>
        </w:rPr>
        <w:t>.</w:t>
      </w:r>
      <w:r>
        <w:rPr>
          <w:lang w:val="en-US"/>
        </w:rPr>
        <w:t xml:space="preserve"> The TRP is located at known position [a, b] and the UE at unknown location [x,y]. The distance between the TRP and the UE is d. The ideal AoD at the gNB is g, i.e. if the beam would be perfectly tuned to the AoD g. Due to the beam offset error </w:t>
      </w:r>
      <w:r w:rsidRPr="00A3758E">
        <w:rPr>
          <w:i/>
          <w:iCs/>
          <w:lang w:val="en-US"/>
        </w:rPr>
        <w:t>e</w:t>
      </w:r>
      <w:r>
        <w:rPr>
          <w:lang w:val="en-US"/>
        </w:rPr>
        <w:t xml:space="preserve"> however, in reality, the AoD is (g+e). The LMF computes the estimated positions </w:t>
      </w:r>
      <m:oMath>
        <m:d>
          <m:dPr>
            <m:begChr m:val="["/>
            <m:endChr m:val="]"/>
            <m:ctrlPr>
              <w:rPr>
                <w:rFonts w:ascii="Cambria Math" w:hAnsi="Cambria Math"/>
                <w:i/>
                <w:lang w:val="en-US"/>
              </w:rPr>
            </m:ctrlPr>
          </m:dPr>
          <m:e>
            <m:acc>
              <m:accPr>
                <m:ctrlPr>
                  <w:rPr>
                    <w:rFonts w:ascii="Cambria Math" w:hAnsi="Cambria Math"/>
                    <w:i/>
                    <w:lang w:val="en-US"/>
                  </w:rPr>
                </m:ctrlPr>
              </m:accPr>
              <m:e>
                <m:r>
                  <w:rPr>
                    <w:rFonts w:ascii="Cambria Math" w:hAnsi="Cambria Math"/>
                    <w:lang w:val="en-US"/>
                  </w:rPr>
                  <m:t xml:space="preserve">x, </m:t>
                </m:r>
              </m:e>
            </m:acc>
            <m:acc>
              <m:accPr>
                <m:ctrlPr>
                  <w:rPr>
                    <w:rFonts w:ascii="Cambria Math" w:hAnsi="Cambria Math"/>
                    <w:i/>
                    <w:lang w:val="en-US"/>
                  </w:rPr>
                </m:ctrlPr>
              </m:accPr>
              <m:e>
                <m:r>
                  <w:rPr>
                    <w:rFonts w:ascii="Cambria Math" w:hAnsi="Cambria Math"/>
                    <w:lang w:val="en-US"/>
                  </w:rPr>
                  <m:t>y</m:t>
                </m:r>
              </m:e>
            </m:acc>
          </m:e>
        </m:d>
      </m:oMath>
      <w:r>
        <w:rPr>
          <w:rFonts w:eastAsiaTheme="minorEastAsia"/>
          <w:lang w:val="en-US"/>
        </w:rPr>
        <w:t xml:space="preserve"> using the distance d and the ideal AoD, i.e. what the gNB believes the AoD should be</w:t>
      </w:r>
      <m:oMath>
        <m:r>
          <w:rPr>
            <w:rFonts w:ascii="Cambria Math" w:eastAsiaTheme="minorEastAsia" w:hAnsi="Cambria Math"/>
            <w:lang w:val="en-US"/>
          </w:rPr>
          <m:t>,</m:t>
        </m:r>
      </m:oMath>
      <w:r>
        <w:rPr>
          <w:rFonts w:eastAsiaTheme="minorEastAsia"/>
          <w:lang w:val="en-US"/>
        </w:rPr>
        <w:t xml:space="preserve"> as </w:t>
      </w:r>
      <m:oMath>
        <m:d>
          <m:dPr>
            <m:begChr m:val="["/>
            <m:endChr m:val="]"/>
            <m:ctrlPr>
              <w:rPr>
                <w:rFonts w:ascii="Cambria Math" w:hAnsi="Cambria Math"/>
                <w:i/>
                <w:lang w:val="en-US"/>
              </w:rPr>
            </m:ctrlPr>
          </m:dPr>
          <m:e>
            <m:acc>
              <m:accPr>
                <m:ctrlPr>
                  <w:rPr>
                    <w:rFonts w:ascii="Cambria Math" w:hAnsi="Cambria Math"/>
                    <w:i/>
                    <w:lang w:val="en-US"/>
                  </w:rPr>
                </m:ctrlPr>
              </m:accPr>
              <m:e>
                <m:r>
                  <w:rPr>
                    <w:rFonts w:ascii="Cambria Math" w:hAnsi="Cambria Math"/>
                    <w:lang w:val="en-US"/>
                  </w:rPr>
                  <m:t xml:space="preserve">x, </m:t>
                </m:r>
              </m:e>
            </m:acc>
            <m:acc>
              <m:accPr>
                <m:ctrlPr>
                  <w:rPr>
                    <w:rFonts w:ascii="Cambria Math" w:hAnsi="Cambria Math"/>
                    <w:i/>
                    <w:lang w:val="en-US"/>
                  </w:rPr>
                </m:ctrlPr>
              </m:accPr>
              <m:e>
                <m:r>
                  <w:rPr>
                    <w:rFonts w:ascii="Cambria Math" w:hAnsi="Cambria Math"/>
                    <w:lang w:val="en-US"/>
                  </w:rPr>
                  <m:t xml:space="preserve">y </m:t>
                </m:r>
              </m:e>
            </m:acc>
          </m:e>
        </m:d>
        <m:r>
          <w:rPr>
            <w:rFonts w:ascii="Cambria Math" w:hAnsi="Cambria Math"/>
            <w:lang w:val="en-US"/>
          </w:rPr>
          <m:t>=[a-d</m:t>
        </m:r>
        <m:func>
          <m:funcPr>
            <m:ctrlPr>
              <w:rPr>
                <w:rFonts w:ascii="Cambria Math" w:hAnsi="Cambria Math"/>
                <w:i/>
                <w:lang w:val="en-US"/>
              </w:rPr>
            </m:ctrlPr>
          </m:funcPr>
          <m:fName>
            <m:r>
              <m:rPr>
                <m:sty m:val="p"/>
              </m:rPr>
              <w:rPr>
                <w:rFonts w:ascii="Cambria Math" w:hAnsi="Cambria Math"/>
                <w:lang w:val="en-US"/>
              </w:rPr>
              <m:t>sin</m:t>
            </m:r>
          </m:fName>
          <m:e>
            <m:d>
              <m:dPr>
                <m:ctrlPr>
                  <w:rPr>
                    <w:rFonts w:ascii="Cambria Math" w:hAnsi="Cambria Math"/>
                    <w:i/>
                    <w:lang w:val="en-US"/>
                  </w:rPr>
                </m:ctrlPr>
              </m:dPr>
              <m:e>
                <m:r>
                  <w:rPr>
                    <w:rFonts w:ascii="Cambria Math" w:hAnsi="Cambria Math"/>
                    <w:lang w:val="en-US"/>
                  </w:rPr>
                  <m:t>g</m:t>
                </m:r>
              </m:e>
            </m:d>
            <m:r>
              <w:rPr>
                <w:rFonts w:ascii="Cambria Math" w:hAnsi="Cambria Math"/>
                <w:lang w:val="en-US"/>
              </w:rPr>
              <m:t>, b-d</m:t>
            </m:r>
            <m:func>
              <m:funcPr>
                <m:ctrlPr>
                  <w:rPr>
                    <w:rFonts w:ascii="Cambria Math" w:hAnsi="Cambria Math"/>
                    <w:i/>
                    <w:lang w:val="en-US"/>
                  </w:rPr>
                </m:ctrlPr>
              </m:funcPr>
              <m:fName>
                <m:r>
                  <m:rPr>
                    <m:sty m:val="p"/>
                  </m:rPr>
                  <w:rPr>
                    <w:rFonts w:ascii="Cambria Math" w:hAnsi="Cambria Math"/>
                    <w:lang w:val="en-US"/>
                  </w:rPr>
                  <m:t>cos</m:t>
                </m:r>
              </m:fName>
              <m:e>
                <m:d>
                  <m:dPr>
                    <m:ctrlPr>
                      <w:rPr>
                        <w:rFonts w:ascii="Cambria Math" w:hAnsi="Cambria Math"/>
                        <w:i/>
                        <w:lang w:val="en-US"/>
                      </w:rPr>
                    </m:ctrlPr>
                  </m:dPr>
                  <m:e>
                    <m:r>
                      <w:rPr>
                        <w:rFonts w:ascii="Cambria Math" w:hAnsi="Cambria Math"/>
                        <w:lang w:val="en-US"/>
                      </w:rPr>
                      <m:t>g</m:t>
                    </m:r>
                  </m:e>
                </m:d>
                <m:r>
                  <w:rPr>
                    <w:rFonts w:ascii="Cambria Math" w:hAnsi="Cambria Math"/>
                    <w:lang w:val="en-US"/>
                  </w:rPr>
                  <m:t>]</m:t>
                </m:r>
              </m:e>
            </m:func>
          </m:e>
        </m:func>
      </m:oMath>
      <w:r>
        <w:rPr>
          <w:rFonts w:eastAsiaTheme="minorEastAsia"/>
          <w:lang w:val="en-US"/>
        </w:rPr>
        <w:t xml:space="preserve">. However, the actual position is </w:t>
      </w:r>
      <m:oMath>
        <m:d>
          <m:dPr>
            <m:begChr m:val="["/>
            <m:endChr m:val="]"/>
            <m:ctrlPr>
              <w:rPr>
                <w:rFonts w:ascii="Cambria Math" w:eastAsiaTheme="minorEastAsia" w:hAnsi="Cambria Math"/>
                <w:i/>
                <w:lang w:val="en-US"/>
              </w:rPr>
            </m:ctrlPr>
          </m:dPr>
          <m:e>
            <m:r>
              <w:rPr>
                <w:rFonts w:ascii="Cambria Math" w:eastAsiaTheme="minorEastAsia" w:hAnsi="Cambria Math"/>
                <w:lang w:val="en-US"/>
              </w:rPr>
              <m:t>x, y</m:t>
            </m:r>
          </m:e>
        </m:d>
        <m:r>
          <w:rPr>
            <w:rFonts w:ascii="Cambria Math" w:eastAsiaTheme="minorEastAsia" w:hAnsi="Cambria Math"/>
            <w:lang w:val="en-US"/>
          </w:rPr>
          <m:t>=</m:t>
        </m:r>
        <m:d>
          <m:dPr>
            <m:begChr m:val="["/>
            <m:endChr m:val="]"/>
            <m:ctrlPr>
              <w:rPr>
                <w:rFonts w:ascii="Cambria Math" w:eastAsiaTheme="minorEastAsia" w:hAnsi="Cambria Math"/>
                <w:i/>
                <w:lang w:val="en-US"/>
              </w:rPr>
            </m:ctrlPr>
          </m:dPr>
          <m:e>
            <m:r>
              <w:rPr>
                <w:rFonts w:ascii="Cambria Math" w:eastAsiaTheme="minorEastAsia" w:hAnsi="Cambria Math"/>
                <w:lang w:val="en-US"/>
              </w:rPr>
              <m:t>a-d</m:t>
            </m:r>
            <m:func>
              <m:funcPr>
                <m:ctrlPr>
                  <w:rPr>
                    <w:rFonts w:ascii="Cambria Math" w:eastAsiaTheme="minorEastAsia" w:hAnsi="Cambria Math"/>
                    <w:i/>
                    <w:lang w:val="en-US"/>
                  </w:rPr>
                </m:ctrlPr>
              </m:funcPr>
              <m:fName>
                <m:r>
                  <m:rPr>
                    <m:sty m:val="p"/>
                  </m:rPr>
                  <w:rPr>
                    <w:rFonts w:ascii="Cambria Math" w:eastAsiaTheme="minorEastAsia" w:hAnsi="Cambria Math"/>
                    <w:lang w:val="en-US"/>
                  </w:rPr>
                  <m:t>sin</m:t>
                </m:r>
              </m:fName>
              <m:e>
                <m:r>
                  <w:rPr>
                    <w:rFonts w:ascii="Cambria Math" w:eastAsiaTheme="minorEastAsia" w:hAnsi="Cambria Math"/>
                    <w:lang w:val="en-US"/>
                  </w:rPr>
                  <m:t xml:space="preserve">(g+e), </m:t>
                </m:r>
              </m:e>
            </m:func>
            <m:r>
              <w:rPr>
                <w:rFonts w:ascii="Cambria Math" w:eastAsiaTheme="minorEastAsia" w:hAnsi="Cambria Math"/>
                <w:lang w:val="en-US"/>
              </w:rPr>
              <m:t xml:space="preserve">  b-d</m:t>
            </m:r>
            <m:func>
              <m:funcPr>
                <m:ctrlPr>
                  <w:rPr>
                    <w:rFonts w:ascii="Cambria Math" w:eastAsiaTheme="minorEastAsia" w:hAnsi="Cambria Math"/>
                    <w:i/>
                    <w:lang w:val="en-US"/>
                  </w:rPr>
                </m:ctrlPr>
              </m:funcPr>
              <m:fName>
                <m:r>
                  <m:rPr>
                    <m:sty m:val="p"/>
                  </m:rPr>
                  <w:rPr>
                    <w:rFonts w:ascii="Cambria Math" w:eastAsiaTheme="minorEastAsia" w:hAnsi="Cambria Math"/>
                    <w:lang w:val="en-US"/>
                  </w:rPr>
                  <m:t>cos</m:t>
                </m:r>
              </m:fName>
              <m:e>
                <m:r>
                  <w:rPr>
                    <w:rFonts w:ascii="Cambria Math" w:eastAsiaTheme="minorEastAsia" w:hAnsi="Cambria Math"/>
                    <w:lang w:val="en-US"/>
                  </w:rPr>
                  <m:t>(g+e)</m:t>
                </m:r>
              </m:e>
            </m:func>
          </m:e>
        </m:d>
        <m:r>
          <w:rPr>
            <w:rFonts w:ascii="Cambria Math" w:eastAsiaTheme="minorEastAsia" w:hAnsi="Cambria Math"/>
            <w:lang w:val="en-US"/>
          </w:rPr>
          <m:t xml:space="preserve">  </m:t>
        </m:r>
      </m:oMath>
      <w:r>
        <w:rPr>
          <w:rFonts w:eastAsiaTheme="minorEastAsia"/>
          <w:lang w:val="en-US"/>
        </w:rPr>
        <w:t xml:space="preserve">since the actual AoD is in fact (g+e). The Euclidian distance between the actual and the estimated location, i.e. </w:t>
      </w:r>
      <m:oMath>
        <m:r>
          <w:rPr>
            <w:rFonts w:ascii="Cambria Math" w:hAnsi="Cambria Math"/>
            <w:lang w:val="en-US"/>
          </w:rPr>
          <m:t>E=</m:t>
        </m:r>
        <m:rad>
          <m:radPr>
            <m:degHide m:val="1"/>
            <m:ctrlPr>
              <w:rPr>
                <w:rFonts w:ascii="Cambria Math" w:hAnsi="Cambria Math"/>
                <w:i/>
                <w:lang w:val="en-US"/>
              </w:rPr>
            </m:ctrlPr>
          </m:radPr>
          <m:deg/>
          <m:e>
            <m:sSup>
              <m:sSupPr>
                <m:ctrlPr>
                  <w:rPr>
                    <w:rFonts w:ascii="Cambria Math" w:hAnsi="Cambria Math"/>
                    <w:i/>
                    <w:lang w:val="en-US"/>
                  </w:rPr>
                </m:ctrlPr>
              </m:sSupPr>
              <m:e>
                <m:d>
                  <m:dPr>
                    <m:ctrlPr>
                      <w:rPr>
                        <w:rFonts w:ascii="Cambria Math" w:hAnsi="Cambria Math"/>
                        <w:i/>
                        <w:lang w:val="en-US"/>
                      </w:rPr>
                    </m:ctrlPr>
                  </m:dPr>
                  <m:e>
                    <m:r>
                      <w:rPr>
                        <w:rFonts w:ascii="Cambria Math" w:hAnsi="Cambria Math"/>
                        <w:lang w:val="en-US"/>
                      </w:rPr>
                      <m:t>x-</m:t>
                    </m:r>
                    <m:acc>
                      <m:accPr>
                        <m:ctrlPr>
                          <w:rPr>
                            <w:rFonts w:ascii="Cambria Math" w:hAnsi="Cambria Math"/>
                            <w:i/>
                            <w:lang w:val="en-US"/>
                          </w:rPr>
                        </m:ctrlPr>
                      </m:accPr>
                      <m:e>
                        <m:r>
                          <w:rPr>
                            <w:rFonts w:ascii="Cambria Math" w:hAnsi="Cambria Math"/>
                            <w:lang w:val="en-US"/>
                          </w:rPr>
                          <m:t xml:space="preserve">x </m:t>
                        </m:r>
                      </m:e>
                    </m:acc>
                  </m:e>
                </m:d>
              </m:e>
              <m:sup>
                <m:r>
                  <w:rPr>
                    <w:rFonts w:ascii="Cambria Math" w:hAnsi="Cambria Math"/>
                    <w:lang w:val="en-US"/>
                  </w:rPr>
                  <m:t>2</m:t>
                </m:r>
              </m:sup>
            </m:sSup>
            <m:r>
              <w:rPr>
                <w:rFonts w:ascii="Cambria Math" w:hAnsi="Cambria Math"/>
                <w:lang w:val="en-US"/>
              </w:rPr>
              <m:t>+</m:t>
            </m:r>
            <m:sSup>
              <m:sSupPr>
                <m:ctrlPr>
                  <w:rPr>
                    <w:rFonts w:ascii="Cambria Math" w:hAnsi="Cambria Math"/>
                    <w:i/>
                    <w:lang w:val="en-US"/>
                  </w:rPr>
                </m:ctrlPr>
              </m:sSupPr>
              <m:e>
                <m:d>
                  <m:dPr>
                    <m:ctrlPr>
                      <w:rPr>
                        <w:rFonts w:ascii="Cambria Math" w:hAnsi="Cambria Math"/>
                        <w:i/>
                        <w:lang w:val="en-US"/>
                      </w:rPr>
                    </m:ctrlPr>
                  </m:dPr>
                  <m:e>
                    <m:r>
                      <w:rPr>
                        <w:rFonts w:ascii="Cambria Math" w:hAnsi="Cambria Math"/>
                        <w:lang w:val="en-US"/>
                      </w:rPr>
                      <m:t>y-</m:t>
                    </m:r>
                    <m:acc>
                      <m:accPr>
                        <m:ctrlPr>
                          <w:rPr>
                            <w:rFonts w:ascii="Cambria Math" w:hAnsi="Cambria Math"/>
                            <w:i/>
                            <w:lang w:val="en-US"/>
                          </w:rPr>
                        </m:ctrlPr>
                      </m:accPr>
                      <m:e>
                        <m:r>
                          <w:rPr>
                            <w:rFonts w:ascii="Cambria Math" w:hAnsi="Cambria Math"/>
                            <w:lang w:val="en-US"/>
                          </w:rPr>
                          <m:t xml:space="preserve">y </m:t>
                        </m:r>
                      </m:e>
                    </m:acc>
                  </m:e>
                </m:d>
              </m:e>
              <m:sup>
                <m:r>
                  <w:rPr>
                    <w:rFonts w:ascii="Cambria Math" w:hAnsi="Cambria Math"/>
                    <w:lang w:val="en-US"/>
                  </w:rPr>
                  <m:t>2</m:t>
                </m:r>
              </m:sup>
            </m:sSup>
            <m:r>
              <w:rPr>
                <w:rFonts w:ascii="Cambria Math" w:hAnsi="Cambria Math"/>
                <w:lang w:val="en-US"/>
              </w:rPr>
              <m:t xml:space="preserve"> </m:t>
            </m:r>
          </m:e>
        </m:rad>
        <m:r>
          <w:rPr>
            <w:rFonts w:ascii="Cambria Math" w:hAnsi="Cambria Math"/>
            <w:lang w:val="en-US"/>
          </w:rPr>
          <m:t xml:space="preserve"> </m:t>
        </m:r>
      </m:oMath>
      <w:r>
        <w:rPr>
          <w:rFonts w:eastAsiaTheme="minorEastAsia"/>
          <w:lang w:val="en-US"/>
        </w:rPr>
        <w:t xml:space="preserve">measures the position error due to the beam offset error </w:t>
      </w:r>
      <m:oMath>
        <m:r>
          <w:rPr>
            <w:rFonts w:ascii="Cambria Math" w:eastAsiaTheme="minorEastAsia" w:hAnsi="Cambria Math"/>
            <w:lang w:val="en-US"/>
          </w:rPr>
          <m:t>e</m:t>
        </m:r>
      </m:oMath>
      <w:r>
        <w:rPr>
          <w:rFonts w:eastAsiaTheme="minorEastAsia"/>
          <w:lang w:val="en-US"/>
        </w:rPr>
        <w:t xml:space="preserve"> and it is </w:t>
      </w:r>
      <m:oMath>
        <m:r>
          <w:rPr>
            <w:rFonts w:ascii="Cambria Math" w:hAnsi="Cambria Math"/>
            <w:lang w:val="en-US"/>
          </w:rPr>
          <m:t>E=d</m:t>
        </m:r>
        <m:rad>
          <m:radPr>
            <m:degHide m:val="1"/>
            <m:ctrlPr>
              <w:rPr>
                <w:rFonts w:ascii="Cambria Math" w:hAnsi="Cambria Math"/>
                <w:i/>
                <w:lang w:val="en-US"/>
              </w:rPr>
            </m:ctrlPr>
          </m:radPr>
          <m:deg/>
          <m:e>
            <m:r>
              <w:rPr>
                <w:rFonts w:ascii="Cambria Math" w:hAnsi="Cambria Math"/>
                <w:lang w:val="en-US"/>
              </w:rPr>
              <m:t>2</m:t>
            </m:r>
          </m:e>
        </m:rad>
        <m:rad>
          <m:radPr>
            <m:degHide m:val="1"/>
            <m:ctrlPr>
              <w:rPr>
                <w:rFonts w:ascii="Cambria Math" w:eastAsiaTheme="minorEastAsia" w:hAnsi="Cambria Math"/>
                <w:i/>
                <w:lang w:val="en-US"/>
              </w:rPr>
            </m:ctrlPr>
          </m:radPr>
          <m:deg>
            <m:ctrlPr>
              <w:rPr>
                <w:rFonts w:ascii="Cambria Math" w:hAnsi="Cambria Math"/>
                <w:i/>
                <w:lang w:val="en-US"/>
              </w:rPr>
            </m:ctrlPr>
          </m:deg>
          <m:e>
            <m:r>
              <w:rPr>
                <w:rFonts w:ascii="Cambria Math" w:hAnsi="Cambria Math"/>
                <w:lang w:val="en-US"/>
              </w:rPr>
              <m:t>1-</m:t>
            </m:r>
            <m:func>
              <m:funcPr>
                <m:ctrlPr>
                  <w:rPr>
                    <w:rFonts w:ascii="Cambria Math" w:hAnsi="Cambria Math"/>
                    <w:i/>
                    <w:lang w:val="en-US"/>
                  </w:rPr>
                </m:ctrlPr>
              </m:funcPr>
              <m:fName>
                <m:r>
                  <m:rPr>
                    <m:sty m:val="p"/>
                  </m:rPr>
                  <w:rPr>
                    <w:rFonts w:ascii="Cambria Math" w:hAnsi="Cambria Math"/>
                    <w:lang w:val="en-US"/>
                  </w:rPr>
                  <m:t>cos</m:t>
                </m:r>
              </m:fName>
              <m:e>
                <m:d>
                  <m:dPr>
                    <m:ctrlPr>
                      <w:rPr>
                        <w:rFonts w:ascii="Cambria Math" w:hAnsi="Cambria Math"/>
                        <w:i/>
                        <w:lang w:val="en-US"/>
                      </w:rPr>
                    </m:ctrlPr>
                  </m:dPr>
                  <m:e>
                    <m:r>
                      <w:rPr>
                        <w:rFonts w:ascii="Cambria Math" w:hAnsi="Cambria Math"/>
                        <w:lang w:val="en-US"/>
                      </w:rPr>
                      <m:t>e</m:t>
                    </m:r>
                  </m:e>
                </m:d>
              </m:e>
            </m:func>
          </m:e>
        </m:rad>
      </m:oMath>
      <w:r>
        <w:rPr>
          <w:rFonts w:eastAsiaTheme="minorEastAsia"/>
          <w:lang w:val="en-US"/>
        </w:rPr>
        <w:t xml:space="preserve">. An example of how the beam error </w:t>
      </w:r>
      <m:oMath>
        <m:r>
          <w:rPr>
            <w:rFonts w:ascii="Cambria Math" w:eastAsiaTheme="minorEastAsia" w:hAnsi="Cambria Math"/>
            <w:lang w:val="en-US"/>
          </w:rPr>
          <m:t>e</m:t>
        </m:r>
      </m:oMath>
      <w:r>
        <w:rPr>
          <w:rFonts w:eastAsiaTheme="minorEastAsia"/>
          <w:lang w:val="en-US"/>
        </w:rPr>
        <w:t xml:space="preserve"> impacts the position error is given in </w:t>
      </w:r>
      <w:r w:rsidR="007F76BA" w:rsidRPr="007F76BA">
        <w:rPr>
          <w:rFonts w:eastAsiaTheme="minorEastAsia"/>
          <w:lang w:val="en-US"/>
        </w:rPr>
        <w:fldChar w:fldCharType="begin"/>
      </w:r>
      <w:r w:rsidR="007F76BA" w:rsidRPr="007F76BA">
        <w:rPr>
          <w:rFonts w:eastAsiaTheme="minorEastAsia"/>
          <w:lang w:val="en-US"/>
        </w:rPr>
        <w:instrText xml:space="preserve"> REF _Ref78833434 \h  \* MERGEFORMAT </w:instrText>
      </w:r>
      <w:r w:rsidR="007F76BA" w:rsidRPr="007F76BA">
        <w:rPr>
          <w:rFonts w:eastAsiaTheme="minorEastAsia"/>
          <w:lang w:val="en-US"/>
        </w:rPr>
      </w:r>
      <w:r w:rsidR="007F76BA" w:rsidRPr="007F76BA">
        <w:rPr>
          <w:rFonts w:eastAsiaTheme="minorEastAsia"/>
          <w:lang w:val="en-US"/>
        </w:rPr>
        <w:fldChar w:fldCharType="separate"/>
      </w:r>
      <w:r w:rsidR="003D18F7" w:rsidRPr="003D18F7">
        <w:t xml:space="preserve">Figure </w:t>
      </w:r>
      <w:r w:rsidR="003D18F7" w:rsidRPr="00D24C55">
        <w:rPr>
          <w:noProof/>
        </w:rPr>
        <w:t>4</w:t>
      </w:r>
      <w:r w:rsidR="007F76BA" w:rsidRPr="007F76BA">
        <w:rPr>
          <w:rFonts w:eastAsiaTheme="minorEastAsia"/>
          <w:lang w:val="en-US"/>
        </w:rPr>
        <w:fldChar w:fldCharType="end"/>
      </w:r>
      <w:r w:rsidRPr="007F76BA">
        <w:rPr>
          <w:rFonts w:eastAsiaTheme="minorEastAsia"/>
          <w:lang w:val="en-US"/>
        </w:rPr>
        <w:t>,</w:t>
      </w:r>
      <w:r>
        <w:rPr>
          <w:rFonts w:eastAsiaTheme="minorEastAsia"/>
          <w:lang w:val="en-US"/>
        </w:rPr>
        <w:t xml:space="preserve"> for a distance d = 30 m.</w:t>
      </w:r>
    </w:p>
    <w:p w14:paraId="1DE04FAD" w14:textId="77777777" w:rsidR="007F76BA" w:rsidRDefault="00493870" w:rsidP="007F76BA">
      <w:pPr>
        <w:keepNext/>
        <w:jc w:val="center"/>
      </w:pPr>
      <w:r>
        <w:rPr>
          <w:noProof/>
        </w:rPr>
        <w:lastRenderedPageBreak/>
        <w:drawing>
          <wp:inline distT="0" distB="0" distL="0" distR="0" wp14:anchorId="79958762" wp14:editId="7877B5B5">
            <wp:extent cx="2736290" cy="2054431"/>
            <wp:effectExtent l="0" t="0" r="6985"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739549" cy="2056878"/>
                    </a:xfrm>
                    <a:prstGeom prst="rect">
                      <a:avLst/>
                    </a:prstGeom>
                  </pic:spPr>
                </pic:pic>
              </a:graphicData>
            </a:graphic>
          </wp:inline>
        </w:drawing>
      </w:r>
    </w:p>
    <w:p w14:paraId="2905A652" w14:textId="136041B0" w:rsidR="00493870" w:rsidRPr="007F76BA" w:rsidRDefault="007F76BA" w:rsidP="007F76BA">
      <w:pPr>
        <w:pStyle w:val="Caption"/>
        <w:jc w:val="center"/>
        <w:rPr>
          <w:rFonts w:eastAsiaTheme="minorEastAsia"/>
          <w:b w:val="0"/>
          <w:bCs/>
          <w:lang w:val="en-US"/>
        </w:rPr>
      </w:pPr>
      <w:bookmarkStart w:id="5" w:name="_Ref78833434"/>
      <w:r w:rsidRPr="007F76BA">
        <w:rPr>
          <w:b w:val="0"/>
          <w:bCs/>
        </w:rPr>
        <w:t xml:space="preserve">Figure </w:t>
      </w:r>
      <w:r w:rsidRPr="007F76BA">
        <w:rPr>
          <w:b w:val="0"/>
          <w:bCs/>
        </w:rPr>
        <w:fldChar w:fldCharType="begin"/>
      </w:r>
      <w:r w:rsidRPr="007F76BA">
        <w:rPr>
          <w:b w:val="0"/>
          <w:bCs/>
        </w:rPr>
        <w:instrText xml:space="preserve"> SEQ Figure \* ARABIC </w:instrText>
      </w:r>
      <w:r w:rsidRPr="007F76BA">
        <w:rPr>
          <w:b w:val="0"/>
          <w:bCs/>
        </w:rPr>
        <w:fldChar w:fldCharType="separate"/>
      </w:r>
      <w:r w:rsidR="003D18F7">
        <w:rPr>
          <w:b w:val="0"/>
          <w:bCs/>
          <w:noProof/>
        </w:rPr>
        <w:t>4</w:t>
      </w:r>
      <w:r w:rsidRPr="007F76BA">
        <w:rPr>
          <w:b w:val="0"/>
          <w:bCs/>
        </w:rPr>
        <w:fldChar w:fldCharType="end"/>
      </w:r>
      <w:bookmarkEnd w:id="5"/>
      <w:r w:rsidRPr="007F76BA">
        <w:rPr>
          <w:b w:val="0"/>
          <w:bCs/>
        </w:rPr>
        <w:t xml:space="preserve">: </w:t>
      </w:r>
      <w:r w:rsidR="00493870" w:rsidRPr="007F76BA">
        <w:rPr>
          <w:rFonts w:eastAsiaTheme="minorEastAsia"/>
          <w:b w:val="0"/>
          <w:bCs/>
          <w:lang w:val="en-US"/>
        </w:rPr>
        <w:t>Positioning error as a function of beam offset.</w:t>
      </w:r>
    </w:p>
    <w:p w14:paraId="58CA5621" w14:textId="0ABC23AA" w:rsidR="00493870" w:rsidRDefault="00493870" w:rsidP="00493870">
      <w:pPr>
        <w:jc w:val="both"/>
        <w:rPr>
          <w:rFonts w:eastAsiaTheme="minorEastAsia"/>
          <w:lang w:val="en-US"/>
        </w:rPr>
      </w:pPr>
      <w:r w:rsidRPr="00412E9B">
        <w:rPr>
          <w:rFonts w:eastAsiaTheme="minorEastAsia"/>
          <w:lang w:val="en-US"/>
        </w:rPr>
        <w:t xml:space="preserve">As </w:t>
      </w:r>
      <w:r w:rsidR="007F76BA" w:rsidRPr="007F76BA">
        <w:rPr>
          <w:rFonts w:eastAsiaTheme="minorEastAsia"/>
          <w:lang w:val="en-US"/>
        </w:rPr>
        <w:fldChar w:fldCharType="begin"/>
      </w:r>
      <w:r w:rsidR="007F76BA" w:rsidRPr="007F76BA">
        <w:rPr>
          <w:rFonts w:eastAsiaTheme="minorEastAsia"/>
          <w:lang w:val="en-US"/>
        </w:rPr>
        <w:instrText xml:space="preserve"> REF _Ref78833434 \h  \* MERGEFORMAT </w:instrText>
      </w:r>
      <w:r w:rsidR="007F76BA" w:rsidRPr="007F76BA">
        <w:rPr>
          <w:rFonts w:eastAsiaTheme="minorEastAsia"/>
          <w:lang w:val="en-US"/>
        </w:rPr>
      </w:r>
      <w:r w:rsidR="007F76BA" w:rsidRPr="007F76BA">
        <w:rPr>
          <w:rFonts w:eastAsiaTheme="minorEastAsia"/>
          <w:lang w:val="en-US"/>
        </w:rPr>
        <w:fldChar w:fldCharType="separate"/>
      </w:r>
      <w:r w:rsidR="003D18F7" w:rsidRPr="003D18F7">
        <w:t xml:space="preserve">Figure </w:t>
      </w:r>
      <w:r w:rsidR="003D18F7" w:rsidRPr="00D24C55">
        <w:rPr>
          <w:noProof/>
        </w:rPr>
        <w:t>4</w:t>
      </w:r>
      <w:r w:rsidR="007F76BA" w:rsidRPr="007F76BA">
        <w:rPr>
          <w:rFonts w:eastAsiaTheme="minorEastAsia"/>
          <w:lang w:val="en-US"/>
        </w:rPr>
        <w:fldChar w:fldCharType="end"/>
      </w:r>
      <w:r>
        <w:rPr>
          <w:rFonts w:eastAsiaTheme="minorEastAsia"/>
          <w:lang w:val="en-US"/>
        </w:rPr>
        <w:t xml:space="preserve"> shows, even if the beam offset is the sole error source, a small beam offset or orientation error would cause 10-40 cm of positioning error. This clearly is not acceptable for meeting high accuracy use cases which are proned to errors stemming not only for beam offsets. </w:t>
      </w:r>
    </w:p>
    <w:p w14:paraId="65570E9F" w14:textId="11205FFA" w:rsidR="00493870" w:rsidRDefault="00493870" w:rsidP="00493870">
      <w:pPr>
        <w:jc w:val="both"/>
        <w:rPr>
          <w:rFonts w:eastAsiaTheme="minorEastAsia"/>
          <w:lang w:val="en-US"/>
        </w:rPr>
      </w:pPr>
      <w:r w:rsidRPr="001B0BC0">
        <w:rPr>
          <w:rFonts w:eastAsiaTheme="minorEastAsia"/>
          <w:b/>
          <w:bCs/>
          <w:lang w:val="en-US"/>
        </w:rPr>
        <w:t xml:space="preserve">Observation </w:t>
      </w:r>
      <w:r w:rsidR="009B5BC1">
        <w:rPr>
          <w:rFonts w:eastAsiaTheme="minorEastAsia"/>
          <w:b/>
          <w:bCs/>
          <w:lang w:val="en-US"/>
        </w:rPr>
        <w:t>3</w:t>
      </w:r>
      <w:r>
        <w:rPr>
          <w:rFonts w:eastAsiaTheme="minorEastAsia"/>
          <w:lang w:val="en-US"/>
        </w:rPr>
        <w:t xml:space="preserve">: DL-AoD cannot meet the positioning requirements without correcting for beam orientation errors. </w:t>
      </w:r>
    </w:p>
    <w:p w14:paraId="57D8D369" w14:textId="558D72FB" w:rsidR="00493870" w:rsidRDefault="00493870" w:rsidP="00493870">
      <w:pPr>
        <w:jc w:val="both"/>
        <w:rPr>
          <w:rFonts w:eastAsiaTheme="minorEastAsia"/>
          <w:lang w:val="en-US"/>
        </w:rPr>
      </w:pPr>
      <w:r w:rsidRPr="00B238E0">
        <w:rPr>
          <w:b/>
          <w:bCs/>
          <w:lang w:val="en-US" w:eastAsia="ja-JP"/>
        </w:rPr>
        <w:t xml:space="preserve">Proposal </w:t>
      </w:r>
      <w:r w:rsidR="00923D23">
        <w:rPr>
          <w:b/>
          <w:bCs/>
          <w:lang w:val="en-US" w:eastAsia="ja-JP"/>
        </w:rPr>
        <w:t>4</w:t>
      </w:r>
      <w:r w:rsidRPr="00B238E0">
        <w:rPr>
          <w:b/>
          <w:bCs/>
          <w:lang w:val="en-US" w:eastAsia="ja-JP"/>
        </w:rPr>
        <w:t>:</w:t>
      </w:r>
      <w:r w:rsidRPr="00B238E0">
        <w:rPr>
          <w:lang w:val="en-US" w:eastAsia="ja-JP"/>
        </w:rPr>
        <w:t xml:space="preserve"> RAN1 to </w:t>
      </w:r>
      <w:r w:rsidR="00A24701">
        <w:rPr>
          <w:lang w:val="en-US" w:eastAsia="ja-JP"/>
        </w:rPr>
        <w:t>introduce</w:t>
      </w:r>
      <w:r w:rsidR="00546AFC">
        <w:rPr>
          <w:lang w:val="en-US" w:eastAsia="ja-JP"/>
        </w:rPr>
        <w:t xml:space="preserve">/specify </w:t>
      </w:r>
      <w:r w:rsidR="005239AC">
        <w:rPr>
          <w:lang w:val="en-US" w:eastAsia="ja-JP"/>
        </w:rPr>
        <w:t xml:space="preserve">correction mechanism of </w:t>
      </w:r>
      <w:r w:rsidRPr="00B238E0">
        <w:rPr>
          <w:lang w:val="en-US" w:eastAsia="ja-JP"/>
        </w:rPr>
        <w:t>beam orientation errors to improve the positioning accuracy achievable with DL-AoD.</w:t>
      </w:r>
      <w:r>
        <w:rPr>
          <w:rFonts w:eastAsiaTheme="minorEastAsia"/>
          <w:lang w:val="en-US"/>
        </w:rPr>
        <w:t xml:space="preserve"> Including:</w:t>
      </w:r>
    </w:p>
    <w:p w14:paraId="34334155" w14:textId="77777777" w:rsidR="00493870" w:rsidRPr="00534273" w:rsidRDefault="00493870" w:rsidP="00493870">
      <w:pPr>
        <w:pStyle w:val="ListParagraph"/>
        <w:numPr>
          <w:ilvl w:val="0"/>
          <w:numId w:val="7"/>
        </w:numPr>
        <w:jc w:val="both"/>
        <w:rPr>
          <w:sz w:val="20"/>
          <w:szCs w:val="20"/>
          <w:lang w:val="en-US" w:eastAsia="ja-JP"/>
        </w:rPr>
      </w:pPr>
      <w:r w:rsidRPr="00534273">
        <w:rPr>
          <w:sz w:val="20"/>
          <w:szCs w:val="20"/>
          <w:lang w:val="en-US" w:eastAsia="ja-JP"/>
        </w:rPr>
        <w:t>UE-based positioning: the beam offset</w:t>
      </w:r>
      <w:r>
        <w:rPr>
          <w:sz w:val="20"/>
          <w:szCs w:val="20"/>
          <w:lang w:val="en-US" w:eastAsia="ja-JP"/>
        </w:rPr>
        <w:t xml:space="preserve"> (BO)</w:t>
      </w:r>
      <w:r w:rsidRPr="00534273">
        <w:rPr>
          <w:sz w:val="20"/>
          <w:szCs w:val="20"/>
          <w:lang w:val="en-US" w:eastAsia="ja-JP"/>
        </w:rPr>
        <w:t xml:space="preserve"> </w:t>
      </w:r>
      <w:r>
        <w:rPr>
          <w:sz w:val="20"/>
          <w:szCs w:val="20"/>
          <w:lang w:val="en-US" w:eastAsia="ja-JP"/>
        </w:rPr>
        <w:t>could</w:t>
      </w:r>
      <w:r w:rsidRPr="00534273">
        <w:rPr>
          <w:sz w:val="20"/>
          <w:szCs w:val="20"/>
          <w:lang w:val="en-US" w:eastAsia="ja-JP"/>
        </w:rPr>
        <w:t xml:space="preserve"> be signaled to the UE, as either an indicator, e.g. low/medium/high, each specifying an error range</w:t>
      </w:r>
      <w:r>
        <w:rPr>
          <w:sz w:val="20"/>
          <w:szCs w:val="20"/>
          <w:lang w:val="en-US" w:eastAsia="ja-JP"/>
        </w:rPr>
        <w:t xml:space="preserve"> or as a specific value computed by the network</w:t>
      </w:r>
    </w:p>
    <w:p w14:paraId="2D5E19B8" w14:textId="77777777" w:rsidR="00493870" w:rsidRPr="00534273" w:rsidRDefault="00493870" w:rsidP="00493870">
      <w:pPr>
        <w:pStyle w:val="ListParagraph"/>
        <w:numPr>
          <w:ilvl w:val="0"/>
          <w:numId w:val="7"/>
        </w:numPr>
        <w:jc w:val="both"/>
        <w:rPr>
          <w:sz w:val="20"/>
          <w:szCs w:val="20"/>
          <w:lang w:val="en-US" w:eastAsia="ja-JP"/>
        </w:rPr>
      </w:pPr>
      <w:r w:rsidRPr="00534273">
        <w:rPr>
          <w:sz w:val="20"/>
          <w:szCs w:val="20"/>
          <w:lang w:val="en-US" w:eastAsia="ja-JP"/>
        </w:rPr>
        <w:t xml:space="preserve">UE-assisted positioning: LMF should be aware of the BO and compensate </w:t>
      </w:r>
      <w:r>
        <w:rPr>
          <w:sz w:val="20"/>
          <w:szCs w:val="20"/>
          <w:lang w:val="en-US" w:eastAsia="ja-JP"/>
        </w:rPr>
        <w:t>it when computing the position estimate</w:t>
      </w:r>
      <w:r w:rsidRPr="00534273">
        <w:rPr>
          <w:sz w:val="20"/>
          <w:szCs w:val="20"/>
          <w:lang w:val="en-US" w:eastAsia="ja-JP"/>
        </w:rPr>
        <w:t>.</w:t>
      </w:r>
    </w:p>
    <w:p w14:paraId="0E0D7865" w14:textId="77777777" w:rsidR="00493870" w:rsidRPr="00534273" w:rsidRDefault="00493870" w:rsidP="00493870">
      <w:pPr>
        <w:pStyle w:val="ListParagraph"/>
        <w:numPr>
          <w:ilvl w:val="0"/>
          <w:numId w:val="7"/>
        </w:numPr>
        <w:jc w:val="both"/>
        <w:rPr>
          <w:sz w:val="20"/>
          <w:szCs w:val="20"/>
          <w:lang w:val="en-US" w:eastAsia="ja-JP"/>
        </w:rPr>
      </w:pPr>
      <w:r>
        <w:rPr>
          <w:sz w:val="20"/>
          <w:szCs w:val="20"/>
          <w:lang w:val="en-US" w:eastAsia="ja-JP"/>
        </w:rPr>
        <w:t>S</w:t>
      </w:r>
      <w:r w:rsidRPr="00534273">
        <w:rPr>
          <w:sz w:val="20"/>
          <w:szCs w:val="20"/>
          <w:lang w:val="en-US" w:eastAsia="ja-JP"/>
        </w:rPr>
        <w:t xml:space="preserve">ignaling aspects: </w:t>
      </w:r>
    </w:p>
    <w:p w14:paraId="35D07849" w14:textId="77777777" w:rsidR="00493870" w:rsidRDefault="00493870" w:rsidP="00493870">
      <w:pPr>
        <w:pStyle w:val="ListParagraph"/>
        <w:numPr>
          <w:ilvl w:val="1"/>
          <w:numId w:val="7"/>
        </w:numPr>
        <w:jc w:val="both"/>
        <w:rPr>
          <w:sz w:val="20"/>
          <w:szCs w:val="20"/>
          <w:lang w:val="en-US" w:eastAsia="ja-JP"/>
        </w:rPr>
      </w:pPr>
      <w:r w:rsidRPr="00534273">
        <w:rPr>
          <w:sz w:val="20"/>
          <w:szCs w:val="20"/>
          <w:lang w:val="en-US" w:eastAsia="ja-JP"/>
        </w:rPr>
        <w:t>LMF signals to TRPs that a BO beam re-tuning is needed</w:t>
      </w:r>
      <w:r>
        <w:rPr>
          <w:sz w:val="20"/>
          <w:szCs w:val="20"/>
          <w:lang w:val="en-US" w:eastAsia="ja-JP"/>
        </w:rPr>
        <w:t>. The BO correction may be explicitly signalled to the TRP by the LMF; alternatively, the LMF may send a Boolean indication that a BO recomputation and adjustement is needed.</w:t>
      </w:r>
    </w:p>
    <w:p w14:paraId="19A347D6" w14:textId="77777777" w:rsidR="00493870" w:rsidRDefault="00493870" w:rsidP="00493870">
      <w:pPr>
        <w:pStyle w:val="ListParagraph"/>
        <w:numPr>
          <w:ilvl w:val="1"/>
          <w:numId w:val="7"/>
        </w:numPr>
        <w:jc w:val="both"/>
        <w:rPr>
          <w:sz w:val="20"/>
          <w:szCs w:val="20"/>
          <w:lang w:val="en-US" w:eastAsia="ja-JP"/>
        </w:rPr>
      </w:pPr>
      <w:r>
        <w:rPr>
          <w:sz w:val="20"/>
          <w:szCs w:val="20"/>
          <w:lang w:val="en-US" w:eastAsia="ja-JP"/>
        </w:rPr>
        <w:t xml:space="preserve">UE measurement reports to facilitate BO identification and potential correction. </w:t>
      </w:r>
    </w:p>
    <w:p w14:paraId="2807A2E0" w14:textId="77777777" w:rsidR="00493870" w:rsidRDefault="00493870" w:rsidP="00493870">
      <w:pPr>
        <w:rPr>
          <w:lang w:val="en-US" w:eastAsia="ja-JP"/>
        </w:rPr>
      </w:pPr>
    </w:p>
    <w:p w14:paraId="480045D0" w14:textId="77777777" w:rsidR="00493870" w:rsidRDefault="00493870" w:rsidP="00493870">
      <w:pPr>
        <w:jc w:val="both"/>
        <w:rPr>
          <w:lang w:val="en-US" w:eastAsia="ja-JP"/>
        </w:rPr>
      </w:pPr>
      <w:r>
        <w:rPr>
          <w:lang w:val="en-US" w:eastAsia="ja-JP"/>
        </w:rPr>
        <w:t xml:space="preserve">During RAN1#104-e the following agreement was reach on reference devices: </w:t>
      </w:r>
    </w:p>
    <w:p w14:paraId="4D831F9E" w14:textId="77777777" w:rsidR="00493870" w:rsidRPr="00486874" w:rsidRDefault="00493870" w:rsidP="00493870">
      <w:pPr>
        <w:jc w:val="both"/>
        <w:rPr>
          <w:lang w:val="en-US" w:eastAsia="ja-JP"/>
        </w:rPr>
      </w:pPr>
      <w:r w:rsidRPr="00486874">
        <w:rPr>
          <w:highlight w:val="green"/>
          <w:lang w:eastAsia="ja-JP"/>
        </w:rPr>
        <w:t>Agreement:</w:t>
      </w:r>
    </w:p>
    <w:p w14:paraId="3A60CF2F" w14:textId="77777777" w:rsidR="00493870" w:rsidRPr="00486874" w:rsidRDefault="00493870" w:rsidP="00493870">
      <w:pPr>
        <w:numPr>
          <w:ilvl w:val="0"/>
          <w:numId w:val="8"/>
        </w:numPr>
        <w:jc w:val="both"/>
        <w:rPr>
          <w:lang w:val="en-US" w:eastAsia="ja-JP"/>
        </w:rPr>
      </w:pPr>
      <w:r w:rsidRPr="00486874">
        <w:rPr>
          <w:lang w:eastAsia="ja-JP"/>
        </w:rPr>
        <w:t>Study specification impact for enabling a reference device with known location to support the following functionalities:</w:t>
      </w:r>
    </w:p>
    <w:p w14:paraId="2EF90F4C" w14:textId="77777777" w:rsidR="00493870" w:rsidRPr="00486874" w:rsidRDefault="00493870" w:rsidP="00493870">
      <w:pPr>
        <w:numPr>
          <w:ilvl w:val="1"/>
          <w:numId w:val="8"/>
        </w:numPr>
        <w:jc w:val="both"/>
        <w:rPr>
          <w:lang w:val="en-US" w:eastAsia="ja-JP"/>
        </w:rPr>
      </w:pPr>
      <w:r w:rsidRPr="00486874">
        <w:rPr>
          <w:lang w:eastAsia="ja-JP"/>
        </w:rPr>
        <w:t>Measure DL PRS and report associated measurements (e.g., RSTD, Rx-Tx time difference, RSRP) to the LMF;</w:t>
      </w:r>
    </w:p>
    <w:p w14:paraId="23CCAC8E" w14:textId="77777777" w:rsidR="00493870" w:rsidRPr="00486874" w:rsidRDefault="00493870" w:rsidP="00493870">
      <w:pPr>
        <w:numPr>
          <w:ilvl w:val="1"/>
          <w:numId w:val="8"/>
        </w:numPr>
        <w:jc w:val="both"/>
        <w:rPr>
          <w:lang w:val="en-US" w:eastAsia="ja-JP"/>
        </w:rPr>
      </w:pPr>
      <w:r w:rsidRPr="00486874">
        <w:rPr>
          <w:lang w:eastAsia="ja-JP"/>
        </w:rPr>
        <w:t>Transmit SRS and enable TRPs to measure and report measurements (e.g., RTOA, Rx-Tx time difference, AOA) associated with the reference device to the LMF;</w:t>
      </w:r>
    </w:p>
    <w:p w14:paraId="7E04842C" w14:textId="77777777" w:rsidR="00493870" w:rsidRPr="00486874" w:rsidRDefault="00493870" w:rsidP="00493870">
      <w:pPr>
        <w:numPr>
          <w:ilvl w:val="1"/>
          <w:numId w:val="8"/>
        </w:numPr>
        <w:jc w:val="both"/>
        <w:rPr>
          <w:lang w:val="en-US" w:eastAsia="ja-JP"/>
        </w:rPr>
      </w:pPr>
      <w:r w:rsidRPr="00486874">
        <w:rPr>
          <w:lang w:eastAsia="ja-JP"/>
        </w:rPr>
        <w:t>FFS: The details of the signalling, the measurements, the parameters related to the Rx and Tx timing delays, AoD and AOA enhancements and measurement calibrations;</w:t>
      </w:r>
    </w:p>
    <w:p w14:paraId="0E4F7BDB" w14:textId="77777777" w:rsidR="00493870" w:rsidRPr="00486874" w:rsidRDefault="00493870" w:rsidP="00493870">
      <w:pPr>
        <w:numPr>
          <w:ilvl w:val="1"/>
          <w:numId w:val="8"/>
        </w:numPr>
        <w:jc w:val="both"/>
        <w:rPr>
          <w:lang w:val="en-US" w:eastAsia="ja-JP"/>
        </w:rPr>
      </w:pPr>
      <w:r w:rsidRPr="00486874">
        <w:rPr>
          <w:lang w:eastAsia="ja-JP"/>
        </w:rPr>
        <w:t>FFS: The report of device location coordinate information to the LMF if the LMF does not have the information</w:t>
      </w:r>
    </w:p>
    <w:p w14:paraId="1A4F3B61" w14:textId="77777777" w:rsidR="00493870" w:rsidRPr="00486874" w:rsidRDefault="00493870" w:rsidP="00493870">
      <w:pPr>
        <w:numPr>
          <w:ilvl w:val="1"/>
          <w:numId w:val="8"/>
        </w:numPr>
        <w:jc w:val="both"/>
        <w:rPr>
          <w:lang w:val="en-US" w:eastAsia="ja-JP"/>
        </w:rPr>
      </w:pPr>
      <w:r w:rsidRPr="00486874">
        <w:rPr>
          <w:lang w:eastAsia="ja-JP"/>
        </w:rPr>
        <w:t>FFS: The device with the known location being a UE and/or a gNB</w:t>
      </w:r>
    </w:p>
    <w:p w14:paraId="6CA5C244" w14:textId="77777777" w:rsidR="00493870" w:rsidRPr="00486874" w:rsidRDefault="00493870" w:rsidP="00493870">
      <w:pPr>
        <w:numPr>
          <w:ilvl w:val="1"/>
          <w:numId w:val="8"/>
        </w:numPr>
        <w:jc w:val="both"/>
        <w:rPr>
          <w:lang w:val="en-US" w:eastAsia="ja-JP"/>
        </w:rPr>
      </w:pPr>
      <w:r w:rsidRPr="00486874">
        <w:rPr>
          <w:lang w:eastAsia="ja-JP"/>
        </w:rPr>
        <w:t>FFS: Precision to which location of reference device is known</w:t>
      </w:r>
    </w:p>
    <w:p w14:paraId="2E1A963A" w14:textId="77777777" w:rsidR="00493870" w:rsidRPr="00486874" w:rsidRDefault="00493870" w:rsidP="00493870">
      <w:pPr>
        <w:numPr>
          <w:ilvl w:val="0"/>
          <w:numId w:val="8"/>
        </w:numPr>
        <w:jc w:val="both"/>
        <w:rPr>
          <w:lang w:val="en-US" w:eastAsia="ja-JP"/>
        </w:rPr>
      </w:pPr>
      <w:r w:rsidRPr="00486874">
        <w:rPr>
          <w:lang w:eastAsia="ja-JP"/>
        </w:rPr>
        <w:t>Note: RAN1 assumes using these enhancements for the purpose of network synchronization is NOT within the scope of the WI</w:t>
      </w:r>
    </w:p>
    <w:p w14:paraId="4D01FBB9" w14:textId="77777777" w:rsidR="00493870" w:rsidRDefault="00493870" w:rsidP="00493870">
      <w:pPr>
        <w:jc w:val="both"/>
        <w:rPr>
          <w:lang w:val="en-US" w:eastAsia="ja-JP"/>
        </w:rPr>
      </w:pPr>
      <w:r w:rsidRPr="0013459E">
        <w:rPr>
          <w:lang w:val="en-US" w:eastAsia="ja-JP"/>
        </w:rPr>
        <w:t>In addition to the above functionalities, a reference device should also support measurements to enable the LMF to detect and correct for beam offset errors</w:t>
      </w:r>
      <w:r>
        <w:rPr>
          <w:lang w:val="en-US" w:eastAsia="ja-JP"/>
        </w:rPr>
        <w:t xml:space="preserve"> for one or more beamed PRS of one or more TRPs. Specifically, the network may </w:t>
      </w:r>
      <w:r>
        <w:rPr>
          <w:lang w:val="en-US" w:eastAsia="ja-JP"/>
        </w:rPr>
        <w:lastRenderedPageBreak/>
        <w:t>designate one or more reference devices to perform measuremets of the beamed PRS from one or more TRPs and use the reported measurements to compute TRP beam offsets. In addition to the beam orientation/position measurements, the reference device may be configured to reports its own location acquired via non-RAT based methods. e.g. via GNSS or fixed location. To enable the beam correction via a reference device, the LMF should request the designated reference device to measure beamed PRS of selected TRPs and report at least the following:</w:t>
      </w:r>
    </w:p>
    <w:p w14:paraId="6022BB13" w14:textId="77777777" w:rsidR="00493870" w:rsidRDefault="00493870" w:rsidP="00493870">
      <w:pPr>
        <w:pStyle w:val="ListParagraph"/>
        <w:numPr>
          <w:ilvl w:val="0"/>
          <w:numId w:val="7"/>
        </w:numPr>
        <w:jc w:val="both"/>
        <w:rPr>
          <w:sz w:val="20"/>
          <w:szCs w:val="20"/>
          <w:lang w:val="en-US" w:eastAsia="ja-JP"/>
        </w:rPr>
      </w:pPr>
      <w:r>
        <w:rPr>
          <w:sz w:val="20"/>
          <w:szCs w:val="20"/>
          <w:lang w:val="en-US" w:eastAsia="ja-JP"/>
        </w:rPr>
        <w:t>Own non-RAT based location estimation and optionally a level of trust of said estimate, e.g. uncertainty.</w:t>
      </w:r>
    </w:p>
    <w:p w14:paraId="2F6FC40F" w14:textId="77777777" w:rsidR="00493870" w:rsidRDefault="00493870" w:rsidP="00493870">
      <w:pPr>
        <w:pStyle w:val="ListParagraph"/>
        <w:numPr>
          <w:ilvl w:val="0"/>
          <w:numId w:val="7"/>
        </w:numPr>
        <w:jc w:val="both"/>
        <w:rPr>
          <w:sz w:val="20"/>
          <w:szCs w:val="20"/>
          <w:lang w:val="en-US" w:eastAsia="ja-JP"/>
        </w:rPr>
      </w:pPr>
      <w:r>
        <w:rPr>
          <w:sz w:val="20"/>
          <w:szCs w:val="20"/>
          <w:lang w:val="en-US" w:eastAsia="ja-JP"/>
        </w:rPr>
        <w:t xml:space="preserve">Beamed PRS measurements such as, TOA, RSTD, RSRP, for one or more detected multipath components, and if specified LOS related parameters . </w:t>
      </w:r>
    </w:p>
    <w:p w14:paraId="6DC14C76" w14:textId="77777777" w:rsidR="00493870" w:rsidRPr="00455CAA" w:rsidRDefault="00493870" w:rsidP="00493870">
      <w:pPr>
        <w:pStyle w:val="ListParagraph"/>
        <w:jc w:val="both"/>
        <w:rPr>
          <w:sz w:val="20"/>
          <w:szCs w:val="20"/>
          <w:lang w:val="en-US" w:eastAsia="ja-JP"/>
        </w:rPr>
      </w:pPr>
    </w:p>
    <w:p w14:paraId="2B9F42FB" w14:textId="0E0FB5EB" w:rsidR="00493870" w:rsidRPr="00455CAA" w:rsidRDefault="00493870" w:rsidP="00493870">
      <w:pPr>
        <w:jc w:val="both"/>
        <w:rPr>
          <w:lang w:val="en-US" w:eastAsia="ja-JP"/>
        </w:rPr>
      </w:pPr>
      <w:r>
        <w:rPr>
          <w:lang w:val="en-US" w:eastAsia="ja-JP"/>
        </w:rPr>
        <w:t>The LMF may use the above reports to estimate a BO value per TRP beam, or to detect whether there is a BO as observed by the reference device(s). The estimated BO per beam, or the BO indication per beam may then be sent to the TRPs, for the latter to apply the corrections. In addition or alternatively, the LMF may use the estimated BO to correct the position estimates of other UEs being localized via the problematic beams. For the particular case of UE-based positioning, the BO per beam may be explicitly signalled via the LPP assistance data.</w:t>
      </w:r>
      <w:r w:rsidR="00CF1303">
        <w:rPr>
          <w:lang w:val="en-US" w:eastAsia="ja-JP"/>
        </w:rPr>
        <w:t>At RAN1#105 it was determined to use positioning reference unit (PRU) as a placeholder for reference device discussion.</w:t>
      </w:r>
    </w:p>
    <w:p w14:paraId="27464ABF" w14:textId="234ADD93" w:rsidR="00493870" w:rsidRPr="009F0C24" w:rsidRDefault="00493870" w:rsidP="006247C8">
      <w:pPr>
        <w:rPr>
          <w:lang w:val="en-US" w:eastAsia="ja-JP"/>
        </w:rPr>
      </w:pPr>
      <w:r w:rsidRPr="0013459E">
        <w:rPr>
          <w:b/>
          <w:bCs/>
          <w:lang w:val="en-US" w:eastAsia="ja-JP"/>
        </w:rPr>
        <w:t xml:space="preserve">Proposal </w:t>
      </w:r>
      <w:r w:rsidR="00923D23">
        <w:rPr>
          <w:b/>
          <w:bCs/>
          <w:lang w:val="en-US" w:eastAsia="ja-JP"/>
        </w:rPr>
        <w:t>5</w:t>
      </w:r>
      <w:r w:rsidRPr="0013459E">
        <w:rPr>
          <w:b/>
          <w:bCs/>
          <w:lang w:val="en-US" w:eastAsia="ja-JP"/>
        </w:rPr>
        <w:t>:</w:t>
      </w:r>
      <w:r>
        <w:rPr>
          <w:lang w:val="en-US" w:eastAsia="ja-JP"/>
        </w:rPr>
        <w:t xml:space="preserve"> RAN1 to specify support for enabling a </w:t>
      </w:r>
      <w:r w:rsidR="00CF1303">
        <w:rPr>
          <w:lang w:val="en-US" w:eastAsia="ja-JP"/>
        </w:rPr>
        <w:t>PRU</w:t>
      </w:r>
      <w:r>
        <w:rPr>
          <w:lang w:val="en-US" w:eastAsia="ja-JP"/>
        </w:rPr>
        <w:t xml:space="preserve"> to support configuration by the network to help with beam offset estimation, among other parameters. In particular, RAN1 should </w:t>
      </w:r>
      <w:r w:rsidR="00461A13">
        <w:rPr>
          <w:lang w:val="en-US" w:eastAsia="ja-JP"/>
        </w:rPr>
        <w:t xml:space="preserve">further </w:t>
      </w:r>
      <w:r>
        <w:rPr>
          <w:lang w:val="en-US" w:eastAsia="ja-JP"/>
        </w:rPr>
        <w:t>investigate methods and signaling required to enable the selected reference device to</w:t>
      </w:r>
      <w:r w:rsidR="009F0C24">
        <w:rPr>
          <w:lang w:val="en-US" w:eastAsia="ja-JP"/>
        </w:rPr>
        <w:t xml:space="preserve"> a</w:t>
      </w:r>
      <w:r w:rsidRPr="009F0C24">
        <w:rPr>
          <w:lang w:val="en-US" w:eastAsia="ja-JP"/>
        </w:rPr>
        <w:t xml:space="preserve">bility of reference device to determine beam offset errors are present. </w:t>
      </w:r>
    </w:p>
    <w:p w14:paraId="10445A01" w14:textId="740A8DB5" w:rsidR="00885580" w:rsidRPr="003D3F36" w:rsidRDefault="578D3714" w:rsidP="00885580">
      <w:pPr>
        <w:pStyle w:val="Heading1"/>
        <w:rPr>
          <w:color w:val="000000" w:themeColor="text1"/>
          <w:lang w:val="en-US"/>
        </w:rPr>
      </w:pPr>
      <w:r w:rsidRPr="003D3F36">
        <w:rPr>
          <w:color w:val="000000" w:themeColor="text1"/>
          <w:lang w:val="en-US"/>
        </w:rPr>
        <w:t>Conclusion</w:t>
      </w:r>
    </w:p>
    <w:p w14:paraId="06E47D56" w14:textId="4F44A8DB" w:rsidR="006E2B7C" w:rsidRDefault="006E2B7C" w:rsidP="006E2B7C">
      <w:pPr>
        <w:rPr>
          <w:rFonts w:cs="Arial"/>
        </w:rPr>
      </w:pPr>
      <w:r>
        <w:rPr>
          <w:rFonts w:cs="Arial"/>
        </w:rPr>
        <w:t>We made the following observations and proposals in this paper:</w:t>
      </w:r>
    </w:p>
    <w:p w14:paraId="55894795" w14:textId="77777777" w:rsidR="001A120D" w:rsidRDefault="001A120D" w:rsidP="001A120D">
      <w:pPr>
        <w:rPr>
          <w:lang w:val="en-US" w:eastAsia="ja-JP"/>
        </w:rPr>
      </w:pPr>
      <w:r w:rsidRPr="001B0BC0">
        <w:rPr>
          <w:rFonts w:eastAsiaTheme="minorEastAsia"/>
          <w:b/>
          <w:bCs/>
          <w:lang w:val="en-US"/>
        </w:rPr>
        <w:t xml:space="preserve">Observation </w:t>
      </w:r>
      <w:r>
        <w:rPr>
          <w:rFonts w:eastAsiaTheme="minorEastAsia"/>
          <w:b/>
          <w:bCs/>
          <w:lang w:val="en-US"/>
        </w:rPr>
        <w:t>1</w:t>
      </w:r>
      <w:r>
        <w:rPr>
          <w:rFonts w:eastAsiaTheme="minorEastAsia"/>
          <w:lang w:val="en-US"/>
        </w:rPr>
        <w:t>: In the presence of NLoS, t</w:t>
      </w:r>
      <w:r w:rsidRPr="00A47369">
        <w:rPr>
          <w:rFonts w:eastAsiaTheme="minorEastAsia"/>
          <w:lang w:val="en-US"/>
        </w:rPr>
        <w:t xml:space="preserve">he strongest </w:t>
      </w:r>
      <w:r>
        <w:rPr>
          <w:rFonts w:eastAsiaTheme="minorEastAsia"/>
          <w:lang w:val="en-US"/>
        </w:rPr>
        <w:t xml:space="preserve">path </w:t>
      </w:r>
      <w:r w:rsidRPr="00A47369">
        <w:rPr>
          <w:rFonts w:eastAsiaTheme="minorEastAsia"/>
          <w:lang w:val="en-US"/>
        </w:rPr>
        <w:t xml:space="preserve">may not necessarily correspond to the </w:t>
      </w:r>
      <w:r>
        <w:rPr>
          <w:rFonts w:eastAsiaTheme="minorEastAsia"/>
          <w:lang w:val="en-US"/>
        </w:rPr>
        <w:t>first arrival/</w:t>
      </w:r>
      <w:r w:rsidRPr="00A47369">
        <w:rPr>
          <w:rFonts w:eastAsiaTheme="minorEastAsia"/>
          <w:lang w:val="en-US"/>
        </w:rPr>
        <w:t>shortest path</w:t>
      </w:r>
      <w:r>
        <w:rPr>
          <w:rFonts w:eastAsiaTheme="minorEastAsia"/>
          <w:lang w:val="en-US"/>
        </w:rPr>
        <w:t>.</w:t>
      </w:r>
    </w:p>
    <w:p w14:paraId="17DFA1E9" w14:textId="77777777" w:rsidR="001A120D" w:rsidRDefault="001A120D" w:rsidP="001A120D">
      <w:pPr>
        <w:rPr>
          <w:rFonts w:eastAsiaTheme="minorEastAsia"/>
          <w:lang w:val="en-US"/>
        </w:rPr>
      </w:pPr>
      <w:r w:rsidRPr="001B0BC0">
        <w:rPr>
          <w:rFonts w:eastAsiaTheme="minorEastAsia"/>
          <w:b/>
          <w:bCs/>
          <w:lang w:val="en-US"/>
        </w:rPr>
        <w:t xml:space="preserve">Observation </w:t>
      </w:r>
      <w:r>
        <w:rPr>
          <w:rFonts w:eastAsiaTheme="minorEastAsia"/>
          <w:b/>
          <w:bCs/>
          <w:lang w:val="en-US"/>
        </w:rPr>
        <w:t>2</w:t>
      </w:r>
      <w:r>
        <w:rPr>
          <w:rFonts w:eastAsiaTheme="minorEastAsia"/>
          <w:lang w:val="en-US"/>
        </w:rPr>
        <w:t>: To enhance positioning accuracy in the presence of different NLoS, it is beneficial to report multiple PRS resources each associated with time of arrival information.</w:t>
      </w:r>
    </w:p>
    <w:p w14:paraId="0572185C" w14:textId="77777777" w:rsidR="001A120D" w:rsidRDefault="001A120D" w:rsidP="001A120D">
      <w:pPr>
        <w:rPr>
          <w:lang w:val="en-US" w:eastAsia="ja-JP"/>
        </w:rPr>
      </w:pPr>
      <w:r w:rsidRPr="00B53F5C">
        <w:rPr>
          <w:b/>
          <w:bCs/>
          <w:lang w:val="en-US" w:eastAsia="ja-JP"/>
        </w:rPr>
        <w:t xml:space="preserve">Proposal </w:t>
      </w:r>
      <w:r>
        <w:rPr>
          <w:b/>
          <w:bCs/>
          <w:lang w:val="en-US" w:eastAsia="ja-JP"/>
        </w:rPr>
        <w:t>1</w:t>
      </w:r>
      <w:r>
        <w:rPr>
          <w:lang w:val="en-US" w:eastAsia="ja-JP"/>
        </w:rPr>
        <w:t xml:space="preserve">: For DL-AoD support reporting of </w:t>
      </w:r>
      <w:r>
        <w:rPr>
          <w:rFonts w:eastAsiaTheme="minorEastAsia"/>
          <w:lang w:val="en-US"/>
        </w:rPr>
        <w:t>multiple PRS resources per PRS resource set, with each resource being associated with RSTD.</w:t>
      </w:r>
    </w:p>
    <w:p w14:paraId="343AEA40" w14:textId="77777777" w:rsidR="00792C0E" w:rsidRDefault="00792C0E" w:rsidP="00DB583D">
      <w:pPr>
        <w:spacing w:after="0"/>
        <w:rPr>
          <w:lang w:val="en-US" w:eastAsia="ja-JP"/>
        </w:rPr>
      </w:pPr>
      <w:r w:rsidRPr="00B53F5C">
        <w:rPr>
          <w:b/>
          <w:bCs/>
          <w:lang w:val="en-US" w:eastAsia="ja-JP"/>
        </w:rPr>
        <w:t xml:space="preserve">Proposal </w:t>
      </w:r>
      <w:r>
        <w:rPr>
          <w:b/>
          <w:bCs/>
          <w:lang w:val="en-US" w:eastAsia="ja-JP"/>
        </w:rPr>
        <w:t>2</w:t>
      </w:r>
      <w:r>
        <w:rPr>
          <w:lang w:val="en-US" w:eastAsia="ja-JP"/>
        </w:rPr>
        <w:t>: The current PRS RSRPP definition needs modification considering RAN4 input. E.g.,</w:t>
      </w:r>
    </w:p>
    <w:p w14:paraId="533976C2" w14:textId="77777777" w:rsidR="00792C0E" w:rsidRPr="00411883" w:rsidRDefault="00792C0E" w:rsidP="00792C0E">
      <w:pPr>
        <w:pStyle w:val="ListParagraph"/>
        <w:numPr>
          <w:ilvl w:val="0"/>
          <w:numId w:val="31"/>
        </w:numPr>
        <w:rPr>
          <w:sz w:val="20"/>
          <w:szCs w:val="20"/>
          <w:lang w:val="en-US"/>
        </w:rPr>
      </w:pPr>
      <w:r w:rsidRPr="0013293E">
        <w:rPr>
          <w:sz w:val="20"/>
          <w:szCs w:val="20"/>
          <w:lang w:val="en-US"/>
        </w:rPr>
        <w:t>DL PRS reference signal received path power (DL PRS-RSRPP), is defined as the</w:t>
      </w:r>
      <w:r>
        <w:rPr>
          <w:color w:val="FF0000"/>
          <w:sz w:val="20"/>
          <w:szCs w:val="20"/>
          <w:lang w:val="en-US"/>
        </w:rPr>
        <w:t xml:space="preserve"> linear average over the </w:t>
      </w:r>
      <w:r w:rsidRPr="0013293E">
        <w:rPr>
          <w:sz w:val="20"/>
          <w:szCs w:val="20"/>
          <w:lang w:val="en-US"/>
        </w:rPr>
        <w:t xml:space="preserve"> power </w:t>
      </w:r>
      <w:r>
        <w:rPr>
          <w:color w:val="FF0000"/>
          <w:sz w:val="20"/>
          <w:szCs w:val="20"/>
          <w:lang w:val="en-US"/>
        </w:rPr>
        <w:t xml:space="preserve">contributions of the resource elements that carry </w:t>
      </w:r>
      <w:r w:rsidRPr="0013293E">
        <w:rPr>
          <w:strike/>
          <w:color w:val="FF0000"/>
          <w:sz w:val="20"/>
          <w:szCs w:val="20"/>
          <w:lang w:val="en-US"/>
        </w:rPr>
        <w:t>of the received</w:t>
      </w:r>
      <w:r w:rsidRPr="0013293E">
        <w:rPr>
          <w:color w:val="FF0000"/>
          <w:sz w:val="20"/>
          <w:szCs w:val="20"/>
          <w:lang w:val="en-US"/>
        </w:rPr>
        <w:t xml:space="preserve"> </w:t>
      </w:r>
      <w:r w:rsidRPr="0013293E">
        <w:rPr>
          <w:sz w:val="20"/>
          <w:szCs w:val="20"/>
          <w:lang w:val="en-US"/>
        </w:rPr>
        <w:t>DL PRS signal configured for the measurement at the i-th path delay of the channel response</w:t>
      </w:r>
      <w:r>
        <w:rPr>
          <w:sz w:val="20"/>
          <w:szCs w:val="20"/>
          <w:lang w:val="en-US"/>
        </w:rPr>
        <w:t xml:space="preserve"> </w:t>
      </w:r>
      <w:r w:rsidRPr="00697D23">
        <w:rPr>
          <w:color w:val="FF0000"/>
          <w:sz w:val="20"/>
          <w:szCs w:val="20"/>
          <w:lang w:val="en-US"/>
        </w:rPr>
        <w:t>within</w:t>
      </w:r>
      <w:r>
        <w:rPr>
          <w:sz w:val="20"/>
          <w:szCs w:val="20"/>
          <w:lang w:val="en-US"/>
        </w:rPr>
        <w:t xml:space="preserve"> </w:t>
      </w:r>
      <w:r w:rsidRPr="00697D23">
        <w:rPr>
          <w:color w:val="FF0000"/>
          <w:sz w:val="20"/>
          <w:szCs w:val="20"/>
          <w:lang w:val="en-US"/>
        </w:rPr>
        <w:t>the considered measurement frequency bandwidth</w:t>
      </w:r>
      <w:r w:rsidRPr="0013293E">
        <w:rPr>
          <w:sz w:val="20"/>
          <w:szCs w:val="20"/>
          <w:lang w:val="en-US"/>
        </w:rPr>
        <w:t xml:space="preserve">, where </w:t>
      </w:r>
      <w:r w:rsidRPr="0013293E">
        <w:rPr>
          <w:strike/>
          <w:color w:val="FF0000"/>
          <w:sz w:val="20"/>
          <w:szCs w:val="20"/>
          <w:lang w:val="en-US"/>
        </w:rPr>
        <w:t>DL PRS-RSRPP for</w:t>
      </w:r>
      <w:r w:rsidRPr="0013293E">
        <w:rPr>
          <w:color w:val="FF0000"/>
          <w:sz w:val="20"/>
          <w:szCs w:val="20"/>
          <w:lang w:val="en-US"/>
        </w:rPr>
        <w:t xml:space="preserve"> </w:t>
      </w:r>
      <w:r>
        <w:rPr>
          <w:color w:val="FF0000"/>
          <w:sz w:val="20"/>
          <w:szCs w:val="20"/>
          <w:lang w:val="en-US"/>
        </w:rPr>
        <w:t xml:space="preserve">the </w:t>
      </w:r>
      <w:r w:rsidRPr="0013293E">
        <w:rPr>
          <w:sz w:val="20"/>
          <w:szCs w:val="20"/>
          <w:lang w:val="en-US"/>
        </w:rPr>
        <w:t xml:space="preserve">1st path delay is the </w:t>
      </w:r>
      <w:r w:rsidRPr="0013293E">
        <w:rPr>
          <w:strike/>
          <w:color w:val="FF0000"/>
          <w:sz w:val="20"/>
          <w:szCs w:val="20"/>
          <w:lang w:val="en-US"/>
        </w:rPr>
        <w:t>power corresponding to the</w:t>
      </w:r>
      <w:r w:rsidRPr="0013293E">
        <w:rPr>
          <w:color w:val="FF0000"/>
          <w:sz w:val="20"/>
          <w:szCs w:val="20"/>
          <w:lang w:val="en-US"/>
        </w:rPr>
        <w:t xml:space="preserve"> </w:t>
      </w:r>
      <w:r w:rsidRPr="0013293E">
        <w:rPr>
          <w:sz w:val="20"/>
          <w:szCs w:val="20"/>
          <w:lang w:val="en-US"/>
        </w:rPr>
        <w:t>first detected path in time.</w:t>
      </w:r>
    </w:p>
    <w:p w14:paraId="69C6CCFC" w14:textId="77777777" w:rsidR="00792C0E" w:rsidRPr="00D24C55" w:rsidRDefault="00792C0E" w:rsidP="00792C0E">
      <w:pPr>
        <w:spacing w:before="240"/>
        <w:rPr>
          <w:lang w:val="en-US" w:eastAsia="ja-JP"/>
        </w:rPr>
      </w:pPr>
      <w:r w:rsidRPr="00B53F5C">
        <w:rPr>
          <w:b/>
          <w:bCs/>
          <w:lang w:val="en-US" w:eastAsia="ja-JP"/>
        </w:rPr>
        <w:t xml:space="preserve">Proposal </w:t>
      </w:r>
      <w:r>
        <w:rPr>
          <w:b/>
          <w:bCs/>
          <w:lang w:val="en-US" w:eastAsia="ja-JP"/>
        </w:rPr>
        <w:t>3</w:t>
      </w:r>
      <w:r>
        <w:rPr>
          <w:lang w:val="en-US" w:eastAsia="ja-JP"/>
        </w:rPr>
        <w:t>: If the UE reports PRS RSRPP for the first path for a PRS resource, it should report it together with PRS-RSRP for the PRS resource.</w:t>
      </w:r>
    </w:p>
    <w:p w14:paraId="736870A0" w14:textId="667CB475" w:rsidR="00792C0E" w:rsidRDefault="00792C0E" w:rsidP="00792C0E">
      <w:pPr>
        <w:jc w:val="both"/>
        <w:rPr>
          <w:rFonts w:eastAsiaTheme="minorEastAsia"/>
          <w:lang w:val="en-US"/>
        </w:rPr>
      </w:pPr>
      <w:r w:rsidRPr="001B0BC0">
        <w:rPr>
          <w:rFonts w:eastAsiaTheme="minorEastAsia"/>
          <w:b/>
          <w:bCs/>
          <w:lang w:val="en-US"/>
        </w:rPr>
        <w:t xml:space="preserve">Observation </w:t>
      </w:r>
      <w:r w:rsidR="00672217">
        <w:rPr>
          <w:rFonts w:eastAsiaTheme="minorEastAsia"/>
          <w:b/>
          <w:bCs/>
          <w:lang w:val="en-US"/>
        </w:rPr>
        <w:t>3</w:t>
      </w:r>
      <w:r>
        <w:rPr>
          <w:rFonts w:eastAsiaTheme="minorEastAsia"/>
          <w:lang w:val="en-US"/>
        </w:rPr>
        <w:t xml:space="preserve">: DL-AoD cannot meet the positioning requirements without correcting for beam orientation errors. </w:t>
      </w:r>
    </w:p>
    <w:p w14:paraId="08B58D7C" w14:textId="77777777" w:rsidR="00792C0E" w:rsidRDefault="00792C0E" w:rsidP="00792C0E">
      <w:pPr>
        <w:jc w:val="both"/>
        <w:rPr>
          <w:rFonts w:eastAsiaTheme="minorEastAsia"/>
          <w:lang w:val="en-US"/>
        </w:rPr>
      </w:pPr>
      <w:r w:rsidRPr="00B238E0">
        <w:rPr>
          <w:b/>
          <w:bCs/>
          <w:lang w:val="en-US" w:eastAsia="ja-JP"/>
        </w:rPr>
        <w:t xml:space="preserve">Proposal </w:t>
      </w:r>
      <w:r>
        <w:rPr>
          <w:b/>
          <w:bCs/>
          <w:lang w:val="en-US" w:eastAsia="ja-JP"/>
        </w:rPr>
        <w:t>4</w:t>
      </w:r>
      <w:r w:rsidRPr="00B238E0">
        <w:rPr>
          <w:b/>
          <w:bCs/>
          <w:lang w:val="en-US" w:eastAsia="ja-JP"/>
        </w:rPr>
        <w:t>:</w:t>
      </w:r>
      <w:r w:rsidRPr="00B238E0">
        <w:rPr>
          <w:lang w:val="en-US" w:eastAsia="ja-JP"/>
        </w:rPr>
        <w:t xml:space="preserve"> RAN1 to </w:t>
      </w:r>
      <w:r>
        <w:rPr>
          <w:lang w:val="en-US" w:eastAsia="ja-JP"/>
        </w:rPr>
        <w:t xml:space="preserve">introduce/specify correction mechanism of </w:t>
      </w:r>
      <w:r w:rsidRPr="00B238E0">
        <w:rPr>
          <w:lang w:val="en-US" w:eastAsia="ja-JP"/>
        </w:rPr>
        <w:t>beam orientation errors to improve the positioning accuracy achievable with DL-AoD.</w:t>
      </w:r>
      <w:r>
        <w:rPr>
          <w:rFonts w:eastAsiaTheme="minorEastAsia"/>
          <w:lang w:val="en-US"/>
        </w:rPr>
        <w:t xml:space="preserve"> Including:</w:t>
      </w:r>
    </w:p>
    <w:p w14:paraId="38017C21" w14:textId="77777777" w:rsidR="00792C0E" w:rsidRPr="00534273" w:rsidRDefault="00792C0E" w:rsidP="00792C0E">
      <w:pPr>
        <w:pStyle w:val="ListParagraph"/>
        <w:numPr>
          <w:ilvl w:val="0"/>
          <w:numId w:val="7"/>
        </w:numPr>
        <w:jc w:val="both"/>
        <w:rPr>
          <w:sz w:val="20"/>
          <w:szCs w:val="20"/>
          <w:lang w:val="en-US" w:eastAsia="ja-JP"/>
        </w:rPr>
      </w:pPr>
      <w:r w:rsidRPr="00534273">
        <w:rPr>
          <w:sz w:val="20"/>
          <w:szCs w:val="20"/>
          <w:lang w:val="en-US" w:eastAsia="ja-JP"/>
        </w:rPr>
        <w:t>UE-based positioning: the beam offset</w:t>
      </w:r>
      <w:r>
        <w:rPr>
          <w:sz w:val="20"/>
          <w:szCs w:val="20"/>
          <w:lang w:val="en-US" w:eastAsia="ja-JP"/>
        </w:rPr>
        <w:t xml:space="preserve"> (BO)</w:t>
      </w:r>
      <w:r w:rsidRPr="00534273">
        <w:rPr>
          <w:sz w:val="20"/>
          <w:szCs w:val="20"/>
          <w:lang w:val="en-US" w:eastAsia="ja-JP"/>
        </w:rPr>
        <w:t xml:space="preserve"> </w:t>
      </w:r>
      <w:r>
        <w:rPr>
          <w:sz w:val="20"/>
          <w:szCs w:val="20"/>
          <w:lang w:val="en-US" w:eastAsia="ja-JP"/>
        </w:rPr>
        <w:t>could</w:t>
      </w:r>
      <w:r w:rsidRPr="00534273">
        <w:rPr>
          <w:sz w:val="20"/>
          <w:szCs w:val="20"/>
          <w:lang w:val="en-US" w:eastAsia="ja-JP"/>
        </w:rPr>
        <w:t xml:space="preserve"> be signaled to the UE, as either an indicator, e.g. low/medium/high, each specifying an error range</w:t>
      </w:r>
      <w:r>
        <w:rPr>
          <w:sz w:val="20"/>
          <w:szCs w:val="20"/>
          <w:lang w:val="en-US" w:eastAsia="ja-JP"/>
        </w:rPr>
        <w:t xml:space="preserve"> or as a specific value computed by the network</w:t>
      </w:r>
    </w:p>
    <w:p w14:paraId="2C03CCAA" w14:textId="77777777" w:rsidR="00792C0E" w:rsidRPr="00534273" w:rsidRDefault="00792C0E" w:rsidP="00792C0E">
      <w:pPr>
        <w:pStyle w:val="ListParagraph"/>
        <w:numPr>
          <w:ilvl w:val="0"/>
          <w:numId w:val="7"/>
        </w:numPr>
        <w:jc w:val="both"/>
        <w:rPr>
          <w:sz w:val="20"/>
          <w:szCs w:val="20"/>
          <w:lang w:val="en-US" w:eastAsia="ja-JP"/>
        </w:rPr>
      </w:pPr>
      <w:r w:rsidRPr="00534273">
        <w:rPr>
          <w:sz w:val="20"/>
          <w:szCs w:val="20"/>
          <w:lang w:val="en-US" w:eastAsia="ja-JP"/>
        </w:rPr>
        <w:t xml:space="preserve">UE-assisted positioning: LMF should be aware of the BO and compensate </w:t>
      </w:r>
      <w:r>
        <w:rPr>
          <w:sz w:val="20"/>
          <w:szCs w:val="20"/>
          <w:lang w:val="en-US" w:eastAsia="ja-JP"/>
        </w:rPr>
        <w:t>it when computing the position estimate</w:t>
      </w:r>
      <w:r w:rsidRPr="00534273">
        <w:rPr>
          <w:sz w:val="20"/>
          <w:szCs w:val="20"/>
          <w:lang w:val="en-US" w:eastAsia="ja-JP"/>
        </w:rPr>
        <w:t>.</w:t>
      </w:r>
    </w:p>
    <w:p w14:paraId="28CF64F5" w14:textId="77777777" w:rsidR="00792C0E" w:rsidRPr="00534273" w:rsidRDefault="00792C0E" w:rsidP="00792C0E">
      <w:pPr>
        <w:pStyle w:val="ListParagraph"/>
        <w:numPr>
          <w:ilvl w:val="0"/>
          <w:numId w:val="7"/>
        </w:numPr>
        <w:jc w:val="both"/>
        <w:rPr>
          <w:sz w:val="20"/>
          <w:szCs w:val="20"/>
          <w:lang w:val="en-US" w:eastAsia="ja-JP"/>
        </w:rPr>
      </w:pPr>
      <w:r>
        <w:rPr>
          <w:sz w:val="20"/>
          <w:szCs w:val="20"/>
          <w:lang w:val="en-US" w:eastAsia="ja-JP"/>
        </w:rPr>
        <w:t>S</w:t>
      </w:r>
      <w:r w:rsidRPr="00534273">
        <w:rPr>
          <w:sz w:val="20"/>
          <w:szCs w:val="20"/>
          <w:lang w:val="en-US" w:eastAsia="ja-JP"/>
        </w:rPr>
        <w:t xml:space="preserve">ignaling aspects: </w:t>
      </w:r>
    </w:p>
    <w:p w14:paraId="3760E49E" w14:textId="77777777" w:rsidR="00792C0E" w:rsidRDefault="00792C0E" w:rsidP="00792C0E">
      <w:pPr>
        <w:pStyle w:val="ListParagraph"/>
        <w:numPr>
          <w:ilvl w:val="1"/>
          <w:numId w:val="7"/>
        </w:numPr>
        <w:jc w:val="both"/>
        <w:rPr>
          <w:sz w:val="20"/>
          <w:szCs w:val="20"/>
          <w:lang w:val="en-US" w:eastAsia="ja-JP"/>
        </w:rPr>
      </w:pPr>
      <w:r w:rsidRPr="00534273">
        <w:rPr>
          <w:sz w:val="20"/>
          <w:szCs w:val="20"/>
          <w:lang w:val="en-US" w:eastAsia="ja-JP"/>
        </w:rPr>
        <w:t>LMF signals to TRPs that a BO beam re-tuning is needed</w:t>
      </w:r>
      <w:r>
        <w:rPr>
          <w:sz w:val="20"/>
          <w:szCs w:val="20"/>
          <w:lang w:val="en-US" w:eastAsia="ja-JP"/>
        </w:rPr>
        <w:t>. The BO correction may be explicitly signalled to the TRP by the LMF; alternatively, the LMF may send a Boolean indication that a BO recomputation and adjustement is needed.</w:t>
      </w:r>
    </w:p>
    <w:p w14:paraId="1B2F6488" w14:textId="77777777" w:rsidR="00792C0E" w:rsidRDefault="00792C0E" w:rsidP="00792C0E">
      <w:pPr>
        <w:pStyle w:val="ListParagraph"/>
        <w:numPr>
          <w:ilvl w:val="1"/>
          <w:numId w:val="7"/>
        </w:numPr>
        <w:jc w:val="both"/>
        <w:rPr>
          <w:sz w:val="20"/>
          <w:szCs w:val="20"/>
          <w:lang w:val="en-US" w:eastAsia="ja-JP"/>
        </w:rPr>
      </w:pPr>
      <w:r>
        <w:rPr>
          <w:sz w:val="20"/>
          <w:szCs w:val="20"/>
          <w:lang w:val="en-US" w:eastAsia="ja-JP"/>
        </w:rPr>
        <w:t xml:space="preserve">UE measurement reports to facilitate BO identification and potential correction. </w:t>
      </w:r>
    </w:p>
    <w:p w14:paraId="297BCF80" w14:textId="20EC8716" w:rsidR="006E2B7C" w:rsidRPr="00992EBE" w:rsidRDefault="00792C0E" w:rsidP="00992EBE">
      <w:pPr>
        <w:spacing w:before="240"/>
        <w:rPr>
          <w:lang w:val="en-US" w:eastAsia="ja-JP"/>
        </w:rPr>
      </w:pPr>
      <w:r w:rsidRPr="0013459E">
        <w:rPr>
          <w:b/>
          <w:bCs/>
          <w:lang w:val="en-US" w:eastAsia="ja-JP"/>
        </w:rPr>
        <w:t xml:space="preserve">Proposal </w:t>
      </w:r>
      <w:r>
        <w:rPr>
          <w:b/>
          <w:bCs/>
          <w:lang w:val="en-US" w:eastAsia="ja-JP"/>
        </w:rPr>
        <w:t>5</w:t>
      </w:r>
      <w:r w:rsidRPr="0013459E">
        <w:rPr>
          <w:b/>
          <w:bCs/>
          <w:lang w:val="en-US" w:eastAsia="ja-JP"/>
        </w:rPr>
        <w:t>:</w:t>
      </w:r>
      <w:r>
        <w:rPr>
          <w:lang w:val="en-US" w:eastAsia="ja-JP"/>
        </w:rPr>
        <w:t xml:space="preserve"> RAN1 to specify support for enabling a PRU to support configuration by the network to help with beam offset estimation, among other parameters. In particular, RAN1 should further investigate methods and signaling </w:t>
      </w:r>
      <w:r>
        <w:rPr>
          <w:lang w:val="en-US" w:eastAsia="ja-JP"/>
        </w:rPr>
        <w:lastRenderedPageBreak/>
        <w:t>required to enable the selected reference device to a</w:t>
      </w:r>
      <w:r w:rsidRPr="009F0C24">
        <w:rPr>
          <w:lang w:val="en-US" w:eastAsia="ja-JP"/>
        </w:rPr>
        <w:t xml:space="preserve">bility of reference device to determine beam offset errors are present. </w:t>
      </w:r>
    </w:p>
    <w:p w14:paraId="53CD9119" w14:textId="77777777" w:rsidR="00885580" w:rsidRPr="003D3F36" w:rsidRDefault="00885580" w:rsidP="00885580">
      <w:pPr>
        <w:pStyle w:val="Heading1"/>
        <w:numPr>
          <w:ilvl w:val="0"/>
          <w:numId w:val="0"/>
        </w:numPr>
        <w:rPr>
          <w:color w:val="000000" w:themeColor="text1"/>
          <w:lang w:val="en-US"/>
        </w:rPr>
      </w:pPr>
      <w:r w:rsidRPr="003D3F36">
        <w:rPr>
          <w:color w:val="000000" w:themeColor="text1"/>
          <w:lang w:val="en-US"/>
        </w:rPr>
        <w:t>References</w:t>
      </w:r>
    </w:p>
    <w:p w14:paraId="15C7AF12" w14:textId="33707883" w:rsidR="004812B9" w:rsidRPr="00B238E0" w:rsidRDefault="004812B9" w:rsidP="004812B9">
      <w:pPr>
        <w:spacing w:line="259" w:lineRule="auto"/>
        <w:rPr>
          <w:color w:val="000000" w:themeColor="text1"/>
          <w:lang w:val="en-US"/>
        </w:rPr>
      </w:pPr>
      <w:r w:rsidRPr="00B238E0">
        <w:rPr>
          <w:color w:val="000000" w:themeColor="text1"/>
          <w:lang w:val="en-US"/>
        </w:rPr>
        <w:t xml:space="preserve">[1] </w:t>
      </w:r>
      <w:r w:rsidR="007A071E" w:rsidRPr="007A071E">
        <w:rPr>
          <w:color w:val="000000" w:themeColor="text1"/>
          <w:lang w:val="en-US"/>
        </w:rPr>
        <w:t>RP-</w:t>
      </w:r>
      <w:r w:rsidR="007A071E" w:rsidRPr="005E41A7">
        <w:rPr>
          <w:color w:val="000000" w:themeColor="text1"/>
          <w:lang w:val="en-US"/>
        </w:rPr>
        <w:t>2</w:t>
      </w:r>
      <w:r w:rsidR="00486874" w:rsidRPr="005E41A7">
        <w:rPr>
          <w:color w:val="000000" w:themeColor="text1"/>
          <w:lang w:val="en-US"/>
        </w:rPr>
        <w:t>1</w:t>
      </w:r>
      <w:r w:rsidR="002D3A8E" w:rsidRPr="0013459E">
        <w:rPr>
          <w:color w:val="000000" w:themeColor="text1"/>
          <w:lang w:val="en-US"/>
        </w:rPr>
        <w:t>0903</w:t>
      </w:r>
      <w:r w:rsidRPr="0013459E">
        <w:rPr>
          <w:color w:val="000000" w:themeColor="text1"/>
          <w:lang w:val="en-US"/>
        </w:rPr>
        <w:t xml:space="preserve">, </w:t>
      </w:r>
      <w:r w:rsidR="002D3A8E" w:rsidRPr="0013459E">
        <w:rPr>
          <w:color w:val="000000" w:themeColor="text1"/>
          <w:lang w:val="en-US"/>
        </w:rPr>
        <w:t>Revised</w:t>
      </w:r>
      <w:r w:rsidRPr="0013459E">
        <w:rPr>
          <w:color w:val="000000" w:themeColor="text1"/>
          <w:lang w:val="en-US"/>
        </w:rPr>
        <w:t xml:space="preserve"> </w:t>
      </w:r>
      <w:r w:rsidR="007A071E" w:rsidRPr="0013459E">
        <w:rPr>
          <w:color w:val="000000" w:themeColor="text1"/>
          <w:lang w:val="en-US"/>
        </w:rPr>
        <w:t>W</w:t>
      </w:r>
      <w:r w:rsidRPr="0013459E">
        <w:rPr>
          <w:color w:val="000000" w:themeColor="text1"/>
          <w:lang w:val="en-US"/>
        </w:rPr>
        <w:t>ID</w:t>
      </w:r>
      <w:r w:rsidRPr="005E41A7">
        <w:rPr>
          <w:color w:val="000000" w:themeColor="text1"/>
          <w:lang w:val="en-US"/>
        </w:rPr>
        <w:t xml:space="preserve"> on NR Positioning</w:t>
      </w:r>
      <w:r w:rsidRPr="00B238E0">
        <w:rPr>
          <w:color w:val="000000" w:themeColor="text1"/>
          <w:lang w:val="en-US"/>
        </w:rPr>
        <w:t xml:space="preserve"> Enhancements, </w:t>
      </w:r>
      <w:r w:rsidR="00DB7530" w:rsidRPr="00DB7530">
        <w:rPr>
          <w:color w:val="000000" w:themeColor="text1"/>
          <w:lang w:val="en-US"/>
        </w:rPr>
        <w:t>CATT, Intel Corporation, Ericsson</w:t>
      </w:r>
      <w:r w:rsidRPr="00B238E0">
        <w:rPr>
          <w:color w:val="000000" w:themeColor="text1"/>
          <w:lang w:val="en-US"/>
        </w:rPr>
        <w:t xml:space="preserve">. </w:t>
      </w:r>
    </w:p>
    <w:p w14:paraId="784D3F23" w14:textId="77777777" w:rsidR="004A69D0" w:rsidRPr="004E56C4" w:rsidRDefault="004A69D0" w:rsidP="004A69D0">
      <w:pPr>
        <w:spacing w:line="259" w:lineRule="auto"/>
        <w:rPr>
          <w:color w:val="000000" w:themeColor="text1"/>
          <w:lang w:val="en-US"/>
        </w:rPr>
      </w:pPr>
      <w:r w:rsidRPr="00B238E0">
        <w:rPr>
          <w:color w:val="000000" w:themeColor="text1"/>
          <w:lang w:val="en-US"/>
        </w:rPr>
        <w:t xml:space="preserve">[2] </w:t>
      </w:r>
      <w:r w:rsidRPr="00F71A66">
        <w:rPr>
          <w:color w:val="000000" w:themeColor="text1"/>
          <w:lang w:val="en-US"/>
        </w:rPr>
        <w:t>R1-</w:t>
      </w:r>
      <w:r w:rsidRPr="00F71A66">
        <w:rPr>
          <w:rStyle w:val="normaltextrun"/>
          <w:color w:val="000000"/>
          <w:shd w:val="clear" w:color="auto" w:fill="FFFFFF"/>
        </w:rPr>
        <w:t>2</w:t>
      </w:r>
      <w:r>
        <w:rPr>
          <w:color w:val="000000" w:themeColor="text1"/>
          <w:lang w:val="en-US"/>
        </w:rPr>
        <w:t>201634</w:t>
      </w:r>
      <w:r w:rsidRPr="004E56C4">
        <w:rPr>
          <w:color w:val="000000" w:themeColor="text1"/>
          <w:lang w:val="en-US"/>
        </w:rPr>
        <w:t xml:space="preserve">, </w:t>
      </w:r>
      <w:r>
        <w:rPr>
          <w:color w:val="000000" w:themeColor="text1"/>
          <w:lang w:val="en-US"/>
        </w:rPr>
        <w:t>Maintenance of</w:t>
      </w:r>
      <w:r w:rsidRPr="004E56C4">
        <w:rPr>
          <w:color w:val="000000" w:themeColor="text1"/>
          <w:lang w:val="en-US"/>
        </w:rPr>
        <w:t xml:space="preserve"> mitigating UE and gNB Rx/Tx timing errors, Nokia, Nokia Shanghai Bell.</w:t>
      </w:r>
    </w:p>
    <w:p w14:paraId="467C2148" w14:textId="77777777" w:rsidR="004A69D0" w:rsidRPr="004E56C4" w:rsidRDefault="004A69D0" w:rsidP="004A69D0">
      <w:pPr>
        <w:spacing w:line="259" w:lineRule="auto"/>
        <w:rPr>
          <w:color w:val="000000" w:themeColor="text1"/>
          <w:lang w:val="en-US"/>
        </w:rPr>
      </w:pPr>
      <w:r w:rsidRPr="004E56C4">
        <w:rPr>
          <w:color w:val="000000" w:themeColor="text1"/>
          <w:lang w:val="en-US"/>
        </w:rPr>
        <w:t xml:space="preserve">[3] </w:t>
      </w:r>
      <w:r w:rsidRPr="00F71A66">
        <w:rPr>
          <w:color w:val="000000" w:themeColor="text1"/>
          <w:lang w:val="en-US"/>
        </w:rPr>
        <w:t>R1-</w:t>
      </w:r>
      <w:r w:rsidRPr="00F71A66">
        <w:rPr>
          <w:rStyle w:val="normaltextrun"/>
          <w:color w:val="000000"/>
          <w:shd w:val="clear" w:color="auto" w:fill="FFFFFF"/>
        </w:rPr>
        <w:t>2</w:t>
      </w:r>
      <w:r>
        <w:rPr>
          <w:color w:val="000000" w:themeColor="text1"/>
          <w:lang w:val="en-US"/>
        </w:rPr>
        <w:t>201635</w:t>
      </w:r>
      <w:r w:rsidRPr="004E56C4">
        <w:rPr>
          <w:color w:val="000000" w:themeColor="text1"/>
          <w:lang w:val="en-US"/>
        </w:rPr>
        <w:t xml:space="preserve">, </w:t>
      </w:r>
      <w:r>
        <w:rPr>
          <w:color w:val="000000" w:themeColor="text1"/>
          <w:lang w:val="en-US"/>
        </w:rPr>
        <w:t>Maintenance of</w:t>
      </w:r>
      <w:r w:rsidRPr="004E56C4">
        <w:rPr>
          <w:color w:val="000000" w:themeColor="text1"/>
          <w:lang w:val="en-US"/>
        </w:rPr>
        <w:t xml:space="preserve"> enhancing UL AoA, Nokia, Nokia Shanghai Bell.  </w:t>
      </w:r>
    </w:p>
    <w:p w14:paraId="23159742" w14:textId="169E26BB" w:rsidR="004A69D0" w:rsidRPr="004E56C4" w:rsidRDefault="004A69D0" w:rsidP="004A69D0">
      <w:pPr>
        <w:spacing w:line="259" w:lineRule="auto"/>
        <w:rPr>
          <w:color w:val="000000" w:themeColor="text1"/>
          <w:lang w:val="en-US"/>
        </w:rPr>
      </w:pPr>
      <w:r w:rsidRPr="004E56C4">
        <w:rPr>
          <w:color w:val="000000" w:themeColor="text1"/>
          <w:lang w:val="en-US"/>
        </w:rPr>
        <w:t xml:space="preserve">[4] </w:t>
      </w:r>
      <w:r w:rsidRPr="00F71A66">
        <w:rPr>
          <w:color w:val="000000" w:themeColor="text1"/>
          <w:lang w:val="en-US"/>
        </w:rPr>
        <w:t>R1-</w:t>
      </w:r>
      <w:r w:rsidRPr="00F71A66">
        <w:rPr>
          <w:rStyle w:val="normaltextrun"/>
          <w:color w:val="000000"/>
          <w:shd w:val="clear" w:color="auto" w:fill="FFFFFF"/>
        </w:rPr>
        <w:t>2</w:t>
      </w:r>
      <w:r>
        <w:rPr>
          <w:color w:val="000000" w:themeColor="text1"/>
          <w:lang w:val="en-US"/>
        </w:rPr>
        <w:t>201637</w:t>
      </w:r>
      <w:r w:rsidRPr="004E56C4">
        <w:rPr>
          <w:color w:val="000000" w:themeColor="text1"/>
          <w:lang w:val="en-US"/>
        </w:rPr>
        <w:t xml:space="preserve">, </w:t>
      </w:r>
      <w:r>
        <w:rPr>
          <w:color w:val="000000" w:themeColor="text1"/>
          <w:lang w:val="en-US"/>
        </w:rPr>
        <w:t>Maintenance of</w:t>
      </w:r>
      <w:r w:rsidRPr="004E56C4">
        <w:rPr>
          <w:color w:val="000000" w:themeColor="text1"/>
          <w:lang w:val="en-US"/>
        </w:rPr>
        <w:t xml:space="preserve"> </w:t>
      </w:r>
      <w:r>
        <w:rPr>
          <w:color w:val="000000" w:themeColor="text1"/>
          <w:lang w:val="en-US"/>
        </w:rPr>
        <w:t>PHY Latency Reductions</w:t>
      </w:r>
      <w:r w:rsidRPr="004E56C4">
        <w:rPr>
          <w:color w:val="000000" w:themeColor="text1"/>
          <w:lang w:val="en-US"/>
        </w:rPr>
        <w:t xml:space="preserve">, Nokia, Nokia Shanghai Bell.  </w:t>
      </w:r>
    </w:p>
    <w:p w14:paraId="0E587920" w14:textId="77777777" w:rsidR="004A69D0" w:rsidRPr="004E56C4" w:rsidRDefault="004A69D0" w:rsidP="004A69D0">
      <w:pPr>
        <w:spacing w:line="259" w:lineRule="auto"/>
        <w:rPr>
          <w:color w:val="000000" w:themeColor="text1"/>
          <w:lang w:val="en-US"/>
        </w:rPr>
      </w:pPr>
      <w:r w:rsidRPr="004E56C4">
        <w:rPr>
          <w:color w:val="000000" w:themeColor="text1"/>
          <w:lang w:val="en-US"/>
        </w:rPr>
        <w:t xml:space="preserve">[5] </w:t>
      </w:r>
      <w:r w:rsidRPr="00F71A66">
        <w:rPr>
          <w:color w:val="000000" w:themeColor="text1"/>
          <w:lang w:val="en-US"/>
        </w:rPr>
        <w:t>R1-</w:t>
      </w:r>
      <w:r w:rsidRPr="00F71A66">
        <w:rPr>
          <w:rStyle w:val="normaltextrun"/>
          <w:color w:val="000000"/>
          <w:shd w:val="clear" w:color="auto" w:fill="FFFFFF"/>
        </w:rPr>
        <w:t>2</w:t>
      </w:r>
      <w:r>
        <w:rPr>
          <w:color w:val="000000" w:themeColor="text1"/>
          <w:lang w:val="en-US"/>
        </w:rPr>
        <w:t>201638</w:t>
      </w:r>
      <w:r w:rsidRPr="004E56C4">
        <w:rPr>
          <w:color w:val="000000" w:themeColor="text1"/>
          <w:lang w:val="en-US"/>
        </w:rPr>
        <w:t xml:space="preserve">, </w:t>
      </w:r>
      <w:r>
        <w:rPr>
          <w:color w:val="000000" w:themeColor="text1"/>
          <w:lang w:val="en-US"/>
        </w:rPr>
        <w:t>Maintenance of</w:t>
      </w:r>
      <w:r w:rsidRPr="004E56C4">
        <w:rPr>
          <w:color w:val="000000" w:themeColor="text1"/>
          <w:lang w:val="en-US"/>
        </w:rPr>
        <w:t xml:space="preserve"> LoS/NLoS Identification and Mitigation, Nokia, Nokia Shanghai Bell.  </w:t>
      </w:r>
    </w:p>
    <w:p w14:paraId="732B724D" w14:textId="77777777" w:rsidR="004A69D0" w:rsidRPr="00B238E0" w:rsidRDefault="004A69D0" w:rsidP="004A69D0">
      <w:pPr>
        <w:spacing w:line="259" w:lineRule="auto"/>
        <w:rPr>
          <w:color w:val="000000" w:themeColor="text1"/>
          <w:lang w:val="en-US"/>
        </w:rPr>
      </w:pPr>
      <w:r w:rsidRPr="004E56C4">
        <w:rPr>
          <w:color w:val="000000" w:themeColor="text1"/>
          <w:lang w:val="en-US"/>
        </w:rPr>
        <w:t xml:space="preserve">[6] </w:t>
      </w:r>
      <w:r w:rsidRPr="00F71A66">
        <w:rPr>
          <w:color w:val="000000" w:themeColor="text1"/>
          <w:lang w:val="en-US"/>
        </w:rPr>
        <w:t>R1-</w:t>
      </w:r>
      <w:r w:rsidRPr="00F71A66">
        <w:rPr>
          <w:rStyle w:val="normaltextrun"/>
          <w:color w:val="000000"/>
          <w:shd w:val="clear" w:color="auto" w:fill="FFFFFF"/>
        </w:rPr>
        <w:t>2</w:t>
      </w:r>
      <w:r>
        <w:rPr>
          <w:color w:val="000000" w:themeColor="text1"/>
          <w:lang w:val="en-US"/>
        </w:rPr>
        <w:t>201639</w:t>
      </w:r>
      <w:r w:rsidRPr="004E56C4">
        <w:rPr>
          <w:color w:val="000000" w:themeColor="text1"/>
          <w:lang w:val="en-US"/>
        </w:rPr>
        <w:t xml:space="preserve">, </w:t>
      </w:r>
      <w:r>
        <w:rPr>
          <w:color w:val="000000" w:themeColor="text1"/>
          <w:lang w:val="en-US"/>
        </w:rPr>
        <w:t>Maintenance of</w:t>
      </w:r>
      <w:r w:rsidRPr="004E56C4">
        <w:rPr>
          <w:color w:val="000000" w:themeColor="text1"/>
          <w:lang w:val="en-US"/>
        </w:rPr>
        <w:t xml:space="preserve"> Inactive</w:t>
      </w:r>
      <w:r w:rsidRPr="0061111C">
        <w:rPr>
          <w:color w:val="000000" w:themeColor="text1"/>
          <w:lang w:val="en-US"/>
        </w:rPr>
        <w:t xml:space="preserve"> Mode Positioning and on-demand PRS</w:t>
      </w:r>
      <w:r w:rsidRPr="0062005F">
        <w:rPr>
          <w:color w:val="000000" w:themeColor="text1"/>
          <w:lang w:val="en-US"/>
        </w:rPr>
        <w:t>,</w:t>
      </w:r>
      <w:r>
        <w:rPr>
          <w:color w:val="000000" w:themeColor="text1"/>
          <w:lang w:val="en-US"/>
        </w:rPr>
        <w:t xml:space="preserve"> Nokia, Nokia Shanghai Bell.</w:t>
      </w:r>
      <w:r w:rsidRPr="00B238E0">
        <w:rPr>
          <w:color w:val="000000" w:themeColor="text1"/>
          <w:lang w:val="en-US"/>
        </w:rPr>
        <w:t xml:space="preserve">  </w:t>
      </w:r>
    </w:p>
    <w:p w14:paraId="20D66357" w14:textId="44E15134" w:rsidR="0068438F" w:rsidRDefault="0068438F" w:rsidP="0068438F">
      <w:pPr>
        <w:spacing w:line="259" w:lineRule="auto"/>
        <w:rPr>
          <w:color w:val="000000" w:themeColor="text1"/>
          <w:lang w:val="en-US"/>
        </w:rPr>
      </w:pPr>
      <w:r w:rsidRPr="00B238E0">
        <w:rPr>
          <w:color w:val="000000" w:themeColor="text1"/>
          <w:lang w:val="en-US"/>
        </w:rPr>
        <w:t xml:space="preserve">  </w:t>
      </w:r>
    </w:p>
    <w:sectPr w:rsidR="0068438F" w:rsidSect="00417C69">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49F8EF" w14:textId="77777777" w:rsidR="00B664EF" w:rsidRDefault="00B664EF">
      <w:r>
        <w:separator/>
      </w:r>
    </w:p>
  </w:endnote>
  <w:endnote w:type="continuationSeparator" w:id="0">
    <w:p w14:paraId="65E60BD6" w14:textId="77777777" w:rsidR="00B664EF" w:rsidRDefault="00B664EF">
      <w:r>
        <w:continuationSeparator/>
      </w:r>
    </w:p>
  </w:endnote>
  <w:endnote w:type="continuationNotice" w:id="1">
    <w:p w14:paraId="3738AC92" w14:textId="77777777" w:rsidR="00B664EF" w:rsidRDefault="00B664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370E13" w14:textId="04064544" w:rsidR="00D84705" w:rsidRDefault="003230D3">
    <w:pPr>
      <w:pStyle w:val="Footer"/>
    </w:pPr>
    <w:r>
      <mc:AlternateContent>
        <mc:Choice Requires="wps">
          <w:drawing>
            <wp:anchor distT="0" distB="0" distL="114300" distR="114300" simplePos="0" relativeHeight="251658240" behindDoc="0" locked="0" layoutInCell="0" allowOverlap="1" wp14:anchorId="7F9C0296" wp14:editId="75CCFE97">
              <wp:simplePos x="0" y="0"/>
              <wp:positionH relativeFrom="page">
                <wp:posOffset>0</wp:posOffset>
              </wp:positionH>
              <wp:positionV relativeFrom="page">
                <wp:posOffset>10250805</wp:posOffset>
              </wp:positionV>
              <wp:extent cx="7560945" cy="252095"/>
              <wp:effectExtent l="0" t="0" r="0" b="14605"/>
              <wp:wrapNone/>
              <wp:docPr id="2" name="MSIPCMf5f84b95b9386ebf361b9528"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BC9FC32" w14:textId="2FA89314" w:rsidR="003230D3" w:rsidRPr="007944C9" w:rsidRDefault="007944C9" w:rsidP="007944C9">
                          <w:pPr>
                            <w:spacing w:after="0"/>
                            <w:jc w:val="center"/>
                            <w:rPr>
                              <w:rFonts w:ascii="Arial" w:hAnsi="Arial" w:cs="Arial"/>
                              <w:color w:val="001753"/>
                              <w:sz w:val="16"/>
                            </w:rPr>
                          </w:pPr>
                          <w:r w:rsidRPr="007944C9">
                            <w:rPr>
                              <w:rFonts w:ascii="Arial" w:hAnsi="Arial" w:cs="Arial"/>
                              <w:color w:val="001753"/>
                              <w:sz w:val="16"/>
                            </w:rPr>
                            <w:t>Nokia internal use</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F9C0296" id="_x0000_t202" coordsize="21600,21600" o:spt="202" path="m,l,21600r21600,l21600,xe">
              <v:stroke joinstyle="miter"/>
              <v:path gradientshapeok="t" o:connecttype="rect"/>
            </v:shapetype>
            <v:shape id="MSIPCMf5f84b95b9386ebf361b9528" o:spid="_x0000_s1026" type="#_x0000_t202" alt="{&quot;HashCode&quot;:-169759003,&quot;Height&quot;:842.0,&quot;Width&quot;:595.0,&quot;Placement&quot;:&quot;Footer&quot;,&quot;Index&quot;:&quot;Primary&quot;,&quot;Section&quot;:1,&quot;Top&quot;:0.0,&quot;Left&quot;:0.0}" style="position:absolute;left:0;text-align:left;margin-left:0;margin-top:807.15pt;width:595.35pt;height:19.8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" o:allowincell="f" filled="f" stroked="f" strokeweight=".5pt">
              <v:textbox inset=",0,,0">
                <w:txbxContent>
                  <w:p w14:paraId="2BC9FC32" w14:textId="2FA89314" w:rsidR="003230D3" w:rsidRPr="007944C9" w:rsidRDefault="007944C9" w:rsidP="007944C9">
                    <w:pPr>
                      <w:spacing w:after="0"/>
                      <w:jc w:val="center"/>
                      <w:rPr>
                        <w:rFonts w:ascii="Arial" w:hAnsi="Arial" w:cs="Arial"/>
                        <w:color w:val="001753"/>
                        <w:sz w:val="16"/>
                      </w:rPr>
                    </w:pPr>
                    <w:r w:rsidRPr="007944C9">
                      <w:rPr>
                        <w:rFonts w:ascii="Arial" w:hAnsi="Arial" w:cs="Arial"/>
                        <w:color w:val="001753"/>
                        <w:sz w:val="16"/>
                      </w:rPr>
                      <w:t>Nokia internal use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55CB09" w14:textId="77777777" w:rsidR="00B664EF" w:rsidRDefault="00B664EF">
      <w:r>
        <w:separator/>
      </w:r>
    </w:p>
  </w:footnote>
  <w:footnote w:type="continuationSeparator" w:id="0">
    <w:p w14:paraId="7E33E6C9" w14:textId="77777777" w:rsidR="00B664EF" w:rsidRDefault="00B664EF">
      <w:r>
        <w:continuationSeparator/>
      </w:r>
    </w:p>
  </w:footnote>
  <w:footnote w:type="continuationNotice" w:id="1">
    <w:p w14:paraId="626B6F81" w14:textId="77777777" w:rsidR="00B664EF" w:rsidRDefault="00B664E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3557AE1"/>
    <w:multiLevelType w:val="hybridMultilevel"/>
    <w:tmpl w:val="3D384952"/>
    <w:lvl w:ilvl="0" w:tplc="4176A634">
      <w:start w:val="1"/>
      <w:numFmt w:val="bullet"/>
      <w:lvlText w:val=""/>
      <w:lvlJc w:val="left"/>
      <w:pPr>
        <w:ind w:left="720" w:hanging="360"/>
      </w:pPr>
      <w:rPr>
        <w:rFonts w:ascii="Symbol" w:hAnsi="Symbol" w:hint="default"/>
      </w:rPr>
    </w:lvl>
    <w:lvl w:ilvl="1" w:tplc="A7560DEE">
      <w:start w:val="1"/>
      <w:numFmt w:val="bullet"/>
      <w:lvlText w:val="o"/>
      <w:lvlJc w:val="left"/>
      <w:pPr>
        <w:ind w:left="1440" w:hanging="360"/>
      </w:pPr>
      <w:rPr>
        <w:rFonts w:ascii="Courier New" w:hAnsi="Courier New" w:cs="Courier New" w:hint="default"/>
      </w:rPr>
    </w:lvl>
    <w:lvl w:ilvl="2" w:tplc="C206D3DC">
      <w:start w:val="1"/>
      <w:numFmt w:val="bullet"/>
      <w:lvlText w:val=""/>
      <w:lvlJc w:val="left"/>
      <w:pPr>
        <w:ind w:left="2160" w:hanging="360"/>
      </w:pPr>
      <w:rPr>
        <w:rFonts w:ascii="Wingdings" w:hAnsi="Wingdings" w:hint="default"/>
      </w:rPr>
    </w:lvl>
    <w:lvl w:ilvl="3" w:tplc="2F005FA2">
      <w:start w:val="1"/>
      <w:numFmt w:val="bullet"/>
      <w:lvlText w:val=""/>
      <w:lvlJc w:val="left"/>
      <w:pPr>
        <w:ind w:left="2880" w:hanging="360"/>
      </w:pPr>
      <w:rPr>
        <w:rFonts w:ascii="Symbol" w:hAnsi="Symbol" w:hint="default"/>
      </w:rPr>
    </w:lvl>
    <w:lvl w:ilvl="4" w:tplc="21EE1D16">
      <w:start w:val="1"/>
      <w:numFmt w:val="bullet"/>
      <w:lvlText w:val="o"/>
      <w:lvlJc w:val="left"/>
      <w:pPr>
        <w:ind w:left="3600" w:hanging="360"/>
      </w:pPr>
      <w:rPr>
        <w:rFonts w:ascii="Courier New" w:hAnsi="Courier New" w:cs="Courier New" w:hint="default"/>
      </w:rPr>
    </w:lvl>
    <w:lvl w:ilvl="5" w:tplc="1AD6EED4">
      <w:start w:val="1"/>
      <w:numFmt w:val="bullet"/>
      <w:lvlText w:val=""/>
      <w:lvlJc w:val="left"/>
      <w:pPr>
        <w:ind w:left="4320" w:hanging="360"/>
      </w:pPr>
      <w:rPr>
        <w:rFonts w:ascii="Wingdings" w:hAnsi="Wingdings" w:hint="default"/>
      </w:rPr>
    </w:lvl>
    <w:lvl w:ilvl="6" w:tplc="F0DE0D9E">
      <w:start w:val="1"/>
      <w:numFmt w:val="bullet"/>
      <w:lvlText w:val=""/>
      <w:lvlJc w:val="left"/>
      <w:pPr>
        <w:ind w:left="5040" w:hanging="360"/>
      </w:pPr>
      <w:rPr>
        <w:rFonts w:ascii="Symbol" w:hAnsi="Symbol" w:hint="default"/>
      </w:rPr>
    </w:lvl>
    <w:lvl w:ilvl="7" w:tplc="D8F860E8">
      <w:start w:val="1"/>
      <w:numFmt w:val="bullet"/>
      <w:lvlText w:val="o"/>
      <w:lvlJc w:val="left"/>
      <w:pPr>
        <w:ind w:left="5760" w:hanging="360"/>
      </w:pPr>
      <w:rPr>
        <w:rFonts w:ascii="Courier New" w:hAnsi="Courier New" w:cs="Courier New" w:hint="default"/>
      </w:rPr>
    </w:lvl>
    <w:lvl w:ilvl="8" w:tplc="1A58E050">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B0A29E1"/>
    <w:multiLevelType w:val="hybridMultilevel"/>
    <w:tmpl w:val="C44AE8FA"/>
    <w:lvl w:ilvl="0" w:tplc="45F4F998">
      <w:start w:val="1"/>
      <w:numFmt w:val="bullet"/>
      <w:lvlText w:val=""/>
      <w:lvlJc w:val="left"/>
      <w:pPr>
        <w:tabs>
          <w:tab w:val="num" w:pos="720"/>
        </w:tabs>
        <w:ind w:left="720" w:hanging="360"/>
      </w:pPr>
      <w:rPr>
        <w:rFonts w:ascii="Symbol" w:hAnsi="Symbol" w:hint="default"/>
      </w:rPr>
    </w:lvl>
    <w:lvl w:ilvl="1" w:tplc="D834F270">
      <w:numFmt w:val="bullet"/>
      <w:lvlText w:val="o"/>
      <w:lvlJc w:val="left"/>
      <w:pPr>
        <w:tabs>
          <w:tab w:val="num" w:pos="1440"/>
        </w:tabs>
        <w:ind w:left="1440" w:hanging="360"/>
      </w:pPr>
      <w:rPr>
        <w:rFonts w:ascii="Courier New" w:hAnsi="Courier New" w:hint="default"/>
      </w:rPr>
    </w:lvl>
    <w:lvl w:ilvl="2" w:tplc="72FCCF98" w:tentative="1">
      <w:start w:val="1"/>
      <w:numFmt w:val="bullet"/>
      <w:lvlText w:val=""/>
      <w:lvlJc w:val="left"/>
      <w:pPr>
        <w:tabs>
          <w:tab w:val="num" w:pos="2160"/>
        </w:tabs>
        <w:ind w:left="2160" w:hanging="360"/>
      </w:pPr>
      <w:rPr>
        <w:rFonts w:ascii="Symbol" w:hAnsi="Symbol" w:hint="default"/>
      </w:rPr>
    </w:lvl>
    <w:lvl w:ilvl="3" w:tplc="8126224A" w:tentative="1">
      <w:start w:val="1"/>
      <w:numFmt w:val="bullet"/>
      <w:lvlText w:val=""/>
      <w:lvlJc w:val="left"/>
      <w:pPr>
        <w:tabs>
          <w:tab w:val="num" w:pos="2880"/>
        </w:tabs>
        <w:ind w:left="2880" w:hanging="360"/>
      </w:pPr>
      <w:rPr>
        <w:rFonts w:ascii="Symbol" w:hAnsi="Symbol" w:hint="default"/>
      </w:rPr>
    </w:lvl>
    <w:lvl w:ilvl="4" w:tplc="CC8A5BFC" w:tentative="1">
      <w:start w:val="1"/>
      <w:numFmt w:val="bullet"/>
      <w:lvlText w:val=""/>
      <w:lvlJc w:val="left"/>
      <w:pPr>
        <w:tabs>
          <w:tab w:val="num" w:pos="3600"/>
        </w:tabs>
        <w:ind w:left="3600" w:hanging="360"/>
      </w:pPr>
      <w:rPr>
        <w:rFonts w:ascii="Symbol" w:hAnsi="Symbol" w:hint="default"/>
      </w:rPr>
    </w:lvl>
    <w:lvl w:ilvl="5" w:tplc="33F22B32" w:tentative="1">
      <w:start w:val="1"/>
      <w:numFmt w:val="bullet"/>
      <w:lvlText w:val=""/>
      <w:lvlJc w:val="left"/>
      <w:pPr>
        <w:tabs>
          <w:tab w:val="num" w:pos="4320"/>
        </w:tabs>
        <w:ind w:left="4320" w:hanging="360"/>
      </w:pPr>
      <w:rPr>
        <w:rFonts w:ascii="Symbol" w:hAnsi="Symbol" w:hint="default"/>
      </w:rPr>
    </w:lvl>
    <w:lvl w:ilvl="6" w:tplc="92649FB4" w:tentative="1">
      <w:start w:val="1"/>
      <w:numFmt w:val="bullet"/>
      <w:lvlText w:val=""/>
      <w:lvlJc w:val="left"/>
      <w:pPr>
        <w:tabs>
          <w:tab w:val="num" w:pos="5040"/>
        </w:tabs>
        <w:ind w:left="5040" w:hanging="360"/>
      </w:pPr>
      <w:rPr>
        <w:rFonts w:ascii="Symbol" w:hAnsi="Symbol" w:hint="default"/>
      </w:rPr>
    </w:lvl>
    <w:lvl w:ilvl="7" w:tplc="2926FF98" w:tentative="1">
      <w:start w:val="1"/>
      <w:numFmt w:val="bullet"/>
      <w:lvlText w:val=""/>
      <w:lvlJc w:val="left"/>
      <w:pPr>
        <w:tabs>
          <w:tab w:val="num" w:pos="5760"/>
        </w:tabs>
        <w:ind w:left="5760" w:hanging="360"/>
      </w:pPr>
      <w:rPr>
        <w:rFonts w:ascii="Symbol" w:hAnsi="Symbol" w:hint="default"/>
      </w:rPr>
    </w:lvl>
    <w:lvl w:ilvl="8" w:tplc="160663BA"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CE43DC1"/>
    <w:multiLevelType w:val="hybridMultilevel"/>
    <w:tmpl w:val="BA003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6" w15:restartNumberingAfterBreak="0">
    <w:nsid w:val="12C826DE"/>
    <w:multiLevelType w:val="hybridMultilevel"/>
    <w:tmpl w:val="6E484824"/>
    <w:lvl w:ilvl="0" w:tplc="F3E2D4D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235D6461"/>
    <w:multiLevelType w:val="multilevel"/>
    <w:tmpl w:val="235D6461"/>
    <w:lvl w:ilvl="0">
      <w:start w:val="1"/>
      <w:numFmt w:val="bullet"/>
      <w:lvlText w:val=""/>
      <w:lvlJc w:val="left"/>
      <w:pPr>
        <w:ind w:left="1080" w:hanging="360"/>
      </w:pPr>
      <w:rPr>
        <w:rFonts w:ascii="Symbol" w:hAnsi="Symbol" w:cs="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9" w15:restartNumberingAfterBreak="0">
    <w:nsid w:val="25C93947"/>
    <w:multiLevelType w:val="hybridMultilevel"/>
    <w:tmpl w:val="3CA4CFBC"/>
    <w:lvl w:ilvl="0" w:tplc="DEF28698">
      <w:start w:val="1"/>
      <w:numFmt w:val="bullet"/>
      <w:lvlText w:val=""/>
      <w:lvlJc w:val="left"/>
      <w:pPr>
        <w:tabs>
          <w:tab w:val="num" w:pos="720"/>
        </w:tabs>
        <w:ind w:left="720" w:hanging="360"/>
      </w:pPr>
      <w:rPr>
        <w:rFonts w:ascii="Symbol" w:hAnsi="Symbol" w:hint="default"/>
      </w:rPr>
    </w:lvl>
    <w:lvl w:ilvl="1" w:tplc="DDFA4E88">
      <w:numFmt w:val="bullet"/>
      <w:lvlText w:val="o"/>
      <w:lvlJc w:val="left"/>
      <w:pPr>
        <w:tabs>
          <w:tab w:val="num" w:pos="1440"/>
        </w:tabs>
        <w:ind w:left="1440" w:hanging="360"/>
      </w:pPr>
      <w:rPr>
        <w:rFonts w:ascii="Courier New" w:hAnsi="Courier New" w:hint="default"/>
      </w:rPr>
    </w:lvl>
    <w:lvl w:ilvl="2" w:tplc="2844FC70" w:tentative="1">
      <w:start w:val="1"/>
      <w:numFmt w:val="bullet"/>
      <w:lvlText w:val=""/>
      <w:lvlJc w:val="left"/>
      <w:pPr>
        <w:tabs>
          <w:tab w:val="num" w:pos="2160"/>
        </w:tabs>
        <w:ind w:left="2160" w:hanging="360"/>
      </w:pPr>
      <w:rPr>
        <w:rFonts w:ascii="Symbol" w:hAnsi="Symbol" w:hint="default"/>
      </w:rPr>
    </w:lvl>
    <w:lvl w:ilvl="3" w:tplc="DED079A6" w:tentative="1">
      <w:start w:val="1"/>
      <w:numFmt w:val="bullet"/>
      <w:lvlText w:val=""/>
      <w:lvlJc w:val="left"/>
      <w:pPr>
        <w:tabs>
          <w:tab w:val="num" w:pos="2880"/>
        </w:tabs>
        <w:ind w:left="2880" w:hanging="360"/>
      </w:pPr>
      <w:rPr>
        <w:rFonts w:ascii="Symbol" w:hAnsi="Symbol" w:hint="default"/>
      </w:rPr>
    </w:lvl>
    <w:lvl w:ilvl="4" w:tplc="4298122C" w:tentative="1">
      <w:start w:val="1"/>
      <w:numFmt w:val="bullet"/>
      <w:lvlText w:val=""/>
      <w:lvlJc w:val="left"/>
      <w:pPr>
        <w:tabs>
          <w:tab w:val="num" w:pos="3600"/>
        </w:tabs>
        <w:ind w:left="3600" w:hanging="360"/>
      </w:pPr>
      <w:rPr>
        <w:rFonts w:ascii="Symbol" w:hAnsi="Symbol" w:hint="default"/>
      </w:rPr>
    </w:lvl>
    <w:lvl w:ilvl="5" w:tplc="713C9B20" w:tentative="1">
      <w:start w:val="1"/>
      <w:numFmt w:val="bullet"/>
      <w:lvlText w:val=""/>
      <w:lvlJc w:val="left"/>
      <w:pPr>
        <w:tabs>
          <w:tab w:val="num" w:pos="4320"/>
        </w:tabs>
        <w:ind w:left="4320" w:hanging="360"/>
      </w:pPr>
      <w:rPr>
        <w:rFonts w:ascii="Symbol" w:hAnsi="Symbol" w:hint="default"/>
      </w:rPr>
    </w:lvl>
    <w:lvl w:ilvl="6" w:tplc="A56E07C0" w:tentative="1">
      <w:start w:val="1"/>
      <w:numFmt w:val="bullet"/>
      <w:lvlText w:val=""/>
      <w:lvlJc w:val="left"/>
      <w:pPr>
        <w:tabs>
          <w:tab w:val="num" w:pos="5040"/>
        </w:tabs>
        <w:ind w:left="5040" w:hanging="360"/>
      </w:pPr>
      <w:rPr>
        <w:rFonts w:ascii="Symbol" w:hAnsi="Symbol" w:hint="default"/>
      </w:rPr>
    </w:lvl>
    <w:lvl w:ilvl="7" w:tplc="A2343A7E" w:tentative="1">
      <w:start w:val="1"/>
      <w:numFmt w:val="bullet"/>
      <w:lvlText w:val=""/>
      <w:lvlJc w:val="left"/>
      <w:pPr>
        <w:tabs>
          <w:tab w:val="num" w:pos="5760"/>
        </w:tabs>
        <w:ind w:left="5760" w:hanging="360"/>
      </w:pPr>
      <w:rPr>
        <w:rFonts w:ascii="Symbol" w:hAnsi="Symbol" w:hint="default"/>
      </w:rPr>
    </w:lvl>
    <w:lvl w:ilvl="8" w:tplc="63C88EB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8A3AFA"/>
    <w:multiLevelType w:val="hybridMultilevel"/>
    <w:tmpl w:val="8E887CDC"/>
    <w:lvl w:ilvl="0" w:tplc="6C3498AC">
      <w:start w:val="1"/>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E1F1868"/>
    <w:multiLevelType w:val="multilevel"/>
    <w:tmpl w:val="3ABE056E"/>
    <w:lvl w:ilvl="0">
      <w:start w:val="1"/>
      <w:numFmt w:val="decimal"/>
      <w:pStyle w:val="Heading1"/>
      <w:lvlText w:val="%1"/>
      <w:lvlJc w:val="left"/>
      <w:pPr>
        <w:ind w:left="432" w:hanging="432"/>
      </w:pPr>
    </w:lvl>
    <w:lvl w:ilvl="1">
      <w:start w:val="1"/>
      <w:numFmt w:val="decimal"/>
      <w:pStyle w:val="Heading2"/>
      <w:lvlText w:val="%1.%2"/>
      <w:lvlJc w:val="left"/>
      <w:pPr>
        <w:ind w:left="2420"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A4C2C73"/>
    <w:multiLevelType w:val="hybridMultilevel"/>
    <w:tmpl w:val="FA36A46E"/>
    <w:lvl w:ilvl="0" w:tplc="BD5CF12C">
      <w:start w:val="1"/>
      <w:numFmt w:val="bullet"/>
      <w:lvlText w:val=""/>
      <w:lvlJc w:val="left"/>
      <w:pPr>
        <w:tabs>
          <w:tab w:val="num" w:pos="720"/>
        </w:tabs>
        <w:ind w:left="720" w:hanging="360"/>
      </w:pPr>
      <w:rPr>
        <w:rFonts w:ascii="Symbol" w:hAnsi="Symbol" w:hint="default"/>
      </w:rPr>
    </w:lvl>
    <w:lvl w:ilvl="1" w:tplc="AA1A4B3C">
      <w:numFmt w:val="bullet"/>
      <w:lvlText w:val="o"/>
      <w:lvlJc w:val="left"/>
      <w:pPr>
        <w:tabs>
          <w:tab w:val="num" w:pos="1440"/>
        </w:tabs>
        <w:ind w:left="1440" w:hanging="360"/>
      </w:pPr>
      <w:rPr>
        <w:rFonts w:ascii="Courier New" w:hAnsi="Courier New" w:hint="default"/>
      </w:rPr>
    </w:lvl>
    <w:lvl w:ilvl="2" w:tplc="CD582096" w:tentative="1">
      <w:start w:val="1"/>
      <w:numFmt w:val="bullet"/>
      <w:lvlText w:val=""/>
      <w:lvlJc w:val="left"/>
      <w:pPr>
        <w:tabs>
          <w:tab w:val="num" w:pos="2160"/>
        </w:tabs>
        <w:ind w:left="2160" w:hanging="360"/>
      </w:pPr>
      <w:rPr>
        <w:rFonts w:ascii="Symbol" w:hAnsi="Symbol" w:hint="default"/>
      </w:rPr>
    </w:lvl>
    <w:lvl w:ilvl="3" w:tplc="5D5885B2" w:tentative="1">
      <w:start w:val="1"/>
      <w:numFmt w:val="bullet"/>
      <w:lvlText w:val=""/>
      <w:lvlJc w:val="left"/>
      <w:pPr>
        <w:tabs>
          <w:tab w:val="num" w:pos="2880"/>
        </w:tabs>
        <w:ind w:left="2880" w:hanging="360"/>
      </w:pPr>
      <w:rPr>
        <w:rFonts w:ascii="Symbol" w:hAnsi="Symbol" w:hint="default"/>
      </w:rPr>
    </w:lvl>
    <w:lvl w:ilvl="4" w:tplc="A4222F18" w:tentative="1">
      <w:start w:val="1"/>
      <w:numFmt w:val="bullet"/>
      <w:lvlText w:val=""/>
      <w:lvlJc w:val="left"/>
      <w:pPr>
        <w:tabs>
          <w:tab w:val="num" w:pos="3600"/>
        </w:tabs>
        <w:ind w:left="3600" w:hanging="360"/>
      </w:pPr>
      <w:rPr>
        <w:rFonts w:ascii="Symbol" w:hAnsi="Symbol" w:hint="default"/>
      </w:rPr>
    </w:lvl>
    <w:lvl w:ilvl="5" w:tplc="F6C4702A" w:tentative="1">
      <w:start w:val="1"/>
      <w:numFmt w:val="bullet"/>
      <w:lvlText w:val=""/>
      <w:lvlJc w:val="left"/>
      <w:pPr>
        <w:tabs>
          <w:tab w:val="num" w:pos="4320"/>
        </w:tabs>
        <w:ind w:left="4320" w:hanging="360"/>
      </w:pPr>
      <w:rPr>
        <w:rFonts w:ascii="Symbol" w:hAnsi="Symbol" w:hint="default"/>
      </w:rPr>
    </w:lvl>
    <w:lvl w:ilvl="6" w:tplc="5A725080" w:tentative="1">
      <w:start w:val="1"/>
      <w:numFmt w:val="bullet"/>
      <w:lvlText w:val=""/>
      <w:lvlJc w:val="left"/>
      <w:pPr>
        <w:tabs>
          <w:tab w:val="num" w:pos="5040"/>
        </w:tabs>
        <w:ind w:left="5040" w:hanging="360"/>
      </w:pPr>
      <w:rPr>
        <w:rFonts w:ascii="Symbol" w:hAnsi="Symbol" w:hint="default"/>
      </w:rPr>
    </w:lvl>
    <w:lvl w:ilvl="7" w:tplc="99F0F248" w:tentative="1">
      <w:start w:val="1"/>
      <w:numFmt w:val="bullet"/>
      <w:lvlText w:val=""/>
      <w:lvlJc w:val="left"/>
      <w:pPr>
        <w:tabs>
          <w:tab w:val="num" w:pos="5760"/>
        </w:tabs>
        <w:ind w:left="5760" w:hanging="360"/>
      </w:pPr>
      <w:rPr>
        <w:rFonts w:ascii="Symbol" w:hAnsi="Symbol" w:hint="default"/>
      </w:rPr>
    </w:lvl>
    <w:lvl w:ilvl="8" w:tplc="5D727CA4"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C4A3256"/>
    <w:multiLevelType w:val="hybridMultilevel"/>
    <w:tmpl w:val="A58EC302"/>
    <w:lvl w:ilvl="0" w:tplc="D0087874">
      <w:start w:val="1"/>
      <w:numFmt w:val="bullet"/>
      <w:lvlText w:val=""/>
      <w:lvlJc w:val="left"/>
      <w:pPr>
        <w:tabs>
          <w:tab w:val="num" w:pos="720"/>
        </w:tabs>
        <w:ind w:left="720" w:hanging="360"/>
      </w:pPr>
      <w:rPr>
        <w:rFonts w:ascii="Symbol" w:hAnsi="Symbol" w:hint="default"/>
      </w:rPr>
    </w:lvl>
    <w:lvl w:ilvl="1" w:tplc="781AFD2A">
      <w:numFmt w:val="bullet"/>
      <w:lvlText w:val="o"/>
      <w:lvlJc w:val="left"/>
      <w:pPr>
        <w:tabs>
          <w:tab w:val="num" w:pos="1440"/>
        </w:tabs>
        <w:ind w:left="1440" w:hanging="360"/>
      </w:pPr>
      <w:rPr>
        <w:rFonts w:ascii="Courier New" w:hAnsi="Courier New" w:hint="default"/>
      </w:rPr>
    </w:lvl>
    <w:lvl w:ilvl="2" w:tplc="DD90A0C0" w:tentative="1">
      <w:start w:val="1"/>
      <w:numFmt w:val="bullet"/>
      <w:lvlText w:val=""/>
      <w:lvlJc w:val="left"/>
      <w:pPr>
        <w:tabs>
          <w:tab w:val="num" w:pos="2160"/>
        </w:tabs>
        <w:ind w:left="2160" w:hanging="360"/>
      </w:pPr>
      <w:rPr>
        <w:rFonts w:ascii="Symbol" w:hAnsi="Symbol" w:hint="default"/>
      </w:rPr>
    </w:lvl>
    <w:lvl w:ilvl="3" w:tplc="616A811A" w:tentative="1">
      <w:start w:val="1"/>
      <w:numFmt w:val="bullet"/>
      <w:lvlText w:val=""/>
      <w:lvlJc w:val="left"/>
      <w:pPr>
        <w:tabs>
          <w:tab w:val="num" w:pos="2880"/>
        </w:tabs>
        <w:ind w:left="2880" w:hanging="360"/>
      </w:pPr>
      <w:rPr>
        <w:rFonts w:ascii="Symbol" w:hAnsi="Symbol" w:hint="default"/>
      </w:rPr>
    </w:lvl>
    <w:lvl w:ilvl="4" w:tplc="61CEB224" w:tentative="1">
      <w:start w:val="1"/>
      <w:numFmt w:val="bullet"/>
      <w:lvlText w:val=""/>
      <w:lvlJc w:val="left"/>
      <w:pPr>
        <w:tabs>
          <w:tab w:val="num" w:pos="3600"/>
        </w:tabs>
        <w:ind w:left="3600" w:hanging="360"/>
      </w:pPr>
      <w:rPr>
        <w:rFonts w:ascii="Symbol" w:hAnsi="Symbol" w:hint="default"/>
      </w:rPr>
    </w:lvl>
    <w:lvl w:ilvl="5" w:tplc="877283D6" w:tentative="1">
      <w:start w:val="1"/>
      <w:numFmt w:val="bullet"/>
      <w:lvlText w:val=""/>
      <w:lvlJc w:val="left"/>
      <w:pPr>
        <w:tabs>
          <w:tab w:val="num" w:pos="4320"/>
        </w:tabs>
        <w:ind w:left="4320" w:hanging="360"/>
      </w:pPr>
      <w:rPr>
        <w:rFonts w:ascii="Symbol" w:hAnsi="Symbol" w:hint="default"/>
      </w:rPr>
    </w:lvl>
    <w:lvl w:ilvl="6" w:tplc="3AFA1868" w:tentative="1">
      <w:start w:val="1"/>
      <w:numFmt w:val="bullet"/>
      <w:lvlText w:val=""/>
      <w:lvlJc w:val="left"/>
      <w:pPr>
        <w:tabs>
          <w:tab w:val="num" w:pos="5040"/>
        </w:tabs>
        <w:ind w:left="5040" w:hanging="360"/>
      </w:pPr>
      <w:rPr>
        <w:rFonts w:ascii="Symbol" w:hAnsi="Symbol" w:hint="default"/>
      </w:rPr>
    </w:lvl>
    <w:lvl w:ilvl="7" w:tplc="923C6D0C" w:tentative="1">
      <w:start w:val="1"/>
      <w:numFmt w:val="bullet"/>
      <w:lvlText w:val=""/>
      <w:lvlJc w:val="left"/>
      <w:pPr>
        <w:tabs>
          <w:tab w:val="num" w:pos="5760"/>
        </w:tabs>
        <w:ind w:left="5760" w:hanging="360"/>
      </w:pPr>
      <w:rPr>
        <w:rFonts w:ascii="Symbol" w:hAnsi="Symbol" w:hint="default"/>
      </w:rPr>
    </w:lvl>
    <w:lvl w:ilvl="8" w:tplc="E0689000"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04E33F9"/>
    <w:multiLevelType w:val="hybridMultilevel"/>
    <w:tmpl w:val="45D8E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hybridMultilevel"/>
    <w:tmpl w:val="02D052B2"/>
    <w:lvl w:ilvl="0" w:tplc="D044612E">
      <w:start w:val="1"/>
      <w:numFmt w:val="bullet"/>
      <w:pStyle w:val="3GPPAgreements"/>
      <w:lvlText w:val=""/>
      <w:lvlJc w:val="left"/>
      <w:pPr>
        <w:ind w:left="502" w:hanging="360"/>
      </w:pPr>
      <w:rPr>
        <w:rFonts w:ascii="Wingdings" w:hAnsi="Wingdings" w:hint="default"/>
        <w:color w:val="auto"/>
        <w:sz w:val="22"/>
      </w:rPr>
    </w:lvl>
    <w:lvl w:ilvl="1" w:tplc="B97A0AC4">
      <w:start w:val="1"/>
      <w:numFmt w:val="bullet"/>
      <w:lvlText w:val="○"/>
      <w:lvlJc w:val="left"/>
      <w:pPr>
        <w:ind w:left="567" w:hanging="283"/>
      </w:pPr>
      <w:rPr>
        <w:rFonts w:ascii="Times New Roman" w:hAnsi="Times New Roman" w:cs="Times New Roman" w:hint="default"/>
        <w:color w:val="auto"/>
        <w:sz w:val="22"/>
      </w:rPr>
    </w:lvl>
    <w:lvl w:ilvl="2" w:tplc="8286CB36">
      <w:start w:val="1"/>
      <w:numFmt w:val="bullet"/>
      <w:lvlText w:val="♦"/>
      <w:lvlJc w:val="left"/>
      <w:pPr>
        <w:ind w:left="851" w:hanging="284"/>
      </w:pPr>
      <w:rPr>
        <w:rFonts w:ascii="Times New Roman" w:hAnsi="Times New Roman" w:cs="Times New Roman" w:hint="default"/>
        <w:color w:val="auto"/>
        <w:sz w:val="22"/>
      </w:rPr>
    </w:lvl>
    <w:lvl w:ilvl="3" w:tplc="516CFFF0">
      <w:start w:val="1"/>
      <w:numFmt w:val="bullet"/>
      <w:lvlText w:val="□"/>
      <w:lvlJc w:val="left"/>
      <w:pPr>
        <w:ind w:left="1134" w:hanging="283"/>
      </w:pPr>
      <w:rPr>
        <w:rFonts w:ascii="Times New Roman" w:hAnsi="Times New Roman" w:cs="Times New Roman" w:hint="default"/>
        <w:color w:val="auto"/>
      </w:rPr>
    </w:lvl>
    <w:lvl w:ilvl="4" w:tplc="517C93F6">
      <w:start w:val="1"/>
      <w:numFmt w:val="bullet"/>
      <w:lvlText w:val="▪"/>
      <w:lvlJc w:val="left"/>
      <w:pPr>
        <w:ind w:left="1418" w:hanging="284"/>
      </w:pPr>
      <w:rPr>
        <w:rFonts w:ascii="Times New Roman" w:hAnsi="Times New Roman" w:cs="Times New Roman" w:hint="default"/>
        <w:color w:val="auto"/>
      </w:rPr>
    </w:lvl>
    <w:lvl w:ilvl="5" w:tplc="C830934C">
      <w:start w:val="1"/>
      <w:numFmt w:val="lowerRoman"/>
      <w:lvlText w:val="(%6)"/>
      <w:lvlJc w:val="left"/>
      <w:pPr>
        <w:ind w:left="2160" w:hanging="360"/>
      </w:pPr>
      <w:rPr>
        <w:rFonts w:hint="default"/>
      </w:rPr>
    </w:lvl>
    <w:lvl w:ilvl="6" w:tplc="3FCE33F8">
      <w:start w:val="1"/>
      <w:numFmt w:val="decimal"/>
      <w:lvlText w:val="%7."/>
      <w:lvlJc w:val="left"/>
      <w:pPr>
        <w:ind w:left="2520" w:hanging="360"/>
      </w:pPr>
      <w:rPr>
        <w:rFonts w:hint="default"/>
      </w:rPr>
    </w:lvl>
    <w:lvl w:ilvl="7" w:tplc="FA4E490A">
      <w:start w:val="1"/>
      <w:numFmt w:val="lowerLetter"/>
      <w:lvlText w:val="%8."/>
      <w:lvlJc w:val="left"/>
      <w:pPr>
        <w:ind w:left="2880" w:hanging="360"/>
      </w:pPr>
      <w:rPr>
        <w:rFonts w:hint="default"/>
      </w:rPr>
    </w:lvl>
    <w:lvl w:ilvl="8" w:tplc="5D4A33CA">
      <w:start w:val="1"/>
      <w:numFmt w:val="lowerRoman"/>
      <w:lvlText w:val="%9."/>
      <w:lvlJc w:val="left"/>
      <w:pPr>
        <w:ind w:left="3240" w:hanging="360"/>
      </w:pPr>
      <w:rPr>
        <w:rFonts w:hint="default"/>
      </w:rPr>
    </w:lvl>
  </w:abstractNum>
  <w:abstractNum w:abstractNumId="18" w15:restartNumberingAfterBreak="0">
    <w:nsid w:val="4C314177"/>
    <w:multiLevelType w:val="hybridMultilevel"/>
    <w:tmpl w:val="A5A072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AD1D30"/>
    <w:multiLevelType w:val="hybridMultilevel"/>
    <w:tmpl w:val="E594F5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426C96"/>
    <w:multiLevelType w:val="multilevel"/>
    <w:tmpl w:val="52426C96"/>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5032720"/>
    <w:multiLevelType w:val="hybridMultilevel"/>
    <w:tmpl w:val="5E8ECF1E"/>
    <w:lvl w:ilvl="0" w:tplc="2E745F1E">
      <w:start w:val="1"/>
      <w:numFmt w:val="bullet"/>
      <w:lvlText w:val=""/>
      <w:lvlJc w:val="left"/>
      <w:pPr>
        <w:tabs>
          <w:tab w:val="num" w:pos="720"/>
        </w:tabs>
        <w:ind w:left="720" w:hanging="360"/>
      </w:pPr>
      <w:rPr>
        <w:rFonts w:ascii="Symbol" w:hAnsi="Symbol" w:hint="default"/>
      </w:rPr>
    </w:lvl>
    <w:lvl w:ilvl="1" w:tplc="77DCA494">
      <w:numFmt w:val="bullet"/>
      <w:lvlText w:val="o"/>
      <w:lvlJc w:val="left"/>
      <w:pPr>
        <w:tabs>
          <w:tab w:val="num" w:pos="1440"/>
        </w:tabs>
        <w:ind w:left="1440" w:hanging="360"/>
      </w:pPr>
      <w:rPr>
        <w:rFonts w:ascii="Courier New" w:hAnsi="Courier New" w:hint="default"/>
      </w:rPr>
    </w:lvl>
    <w:lvl w:ilvl="2" w:tplc="6062EC02" w:tentative="1">
      <w:start w:val="1"/>
      <w:numFmt w:val="bullet"/>
      <w:lvlText w:val=""/>
      <w:lvlJc w:val="left"/>
      <w:pPr>
        <w:tabs>
          <w:tab w:val="num" w:pos="2160"/>
        </w:tabs>
        <w:ind w:left="2160" w:hanging="360"/>
      </w:pPr>
      <w:rPr>
        <w:rFonts w:ascii="Symbol" w:hAnsi="Symbol" w:hint="default"/>
      </w:rPr>
    </w:lvl>
    <w:lvl w:ilvl="3" w:tplc="B2BAF56A" w:tentative="1">
      <w:start w:val="1"/>
      <w:numFmt w:val="bullet"/>
      <w:lvlText w:val=""/>
      <w:lvlJc w:val="left"/>
      <w:pPr>
        <w:tabs>
          <w:tab w:val="num" w:pos="2880"/>
        </w:tabs>
        <w:ind w:left="2880" w:hanging="360"/>
      </w:pPr>
      <w:rPr>
        <w:rFonts w:ascii="Symbol" w:hAnsi="Symbol" w:hint="default"/>
      </w:rPr>
    </w:lvl>
    <w:lvl w:ilvl="4" w:tplc="70F005B0" w:tentative="1">
      <w:start w:val="1"/>
      <w:numFmt w:val="bullet"/>
      <w:lvlText w:val=""/>
      <w:lvlJc w:val="left"/>
      <w:pPr>
        <w:tabs>
          <w:tab w:val="num" w:pos="3600"/>
        </w:tabs>
        <w:ind w:left="3600" w:hanging="360"/>
      </w:pPr>
      <w:rPr>
        <w:rFonts w:ascii="Symbol" w:hAnsi="Symbol" w:hint="default"/>
      </w:rPr>
    </w:lvl>
    <w:lvl w:ilvl="5" w:tplc="72DA82F0" w:tentative="1">
      <w:start w:val="1"/>
      <w:numFmt w:val="bullet"/>
      <w:lvlText w:val=""/>
      <w:lvlJc w:val="left"/>
      <w:pPr>
        <w:tabs>
          <w:tab w:val="num" w:pos="4320"/>
        </w:tabs>
        <w:ind w:left="4320" w:hanging="360"/>
      </w:pPr>
      <w:rPr>
        <w:rFonts w:ascii="Symbol" w:hAnsi="Symbol" w:hint="default"/>
      </w:rPr>
    </w:lvl>
    <w:lvl w:ilvl="6" w:tplc="A3382338" w:tentative="1">
      <w:start w:val="1"/>
      <w:numFmt w:val="bullet"/>
      <w:lvlText w:val=""/>
      <w:lvlJc w:val="left"/>
      <w:pPr>
        <w:tabs>
          <w:tab w:val="num" w:pos="5040"/>
        </w:tabs>
        <w:ind w:left="5040" w:hanging="360"/>
      </w:pPr>
      <w:rPr>
        <w:rFonts w:ascii="Symbol" w:hAnsi="Symbol" w:hint="default"/>
      </w:rPr>
    </w:lvl>
    <w:lvl w:ilvl="7" w:tplc="5DF84CB8" w:tentative="1">
      <w:start w:val="1"/>
      <w:numFmt w:val="bullet"/>
      <w:lvlText w:val=""/>
      <w:lvlJc w:val="left"/>
      <w:pPr>
        <w:tabs>
          <w:tab w:val="num" w:pos="5760"/>
        </w:tabs>
        <w:ind w:left="5760" w:hanging="360"/>
      </w:pPr>
      <w:rPr>
        <w:rFonts w:ascii="Symbol" w:hAnsi="Symbol" w:hint="default"/>
      </w:rPr>
    </w:lvl>
    <w:lvl w:ilvl="8" w:tplc="C826E88C"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551E2613"/>
    <w:multiLevelType w:val="hybridMultilevel"/>
    <w:tmpl w:val="B4ACA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E150D8"/>
    <w:multiLevelType w:val="hybridMultilevel"/>
    <w:tmpl w:val="5008BF04"/>
    <w:lvl w:ilvl="0" w:tplc="7ADCB70C">
      <w:start w:val="1"/>
      <w:numFmt w:val="bullet"/>
      <w:lvlText w:val=""/>
      <w:lvlJc w:val="left"/>
      <w:pPr>
        <w:tabs>
          <w:tab w:val="num" w:pos="720"/>
        </w:tabs>
        <w:ind w:left="720" w:hanging="360"/>
      </w:pPr>
      <w:rPr>
        <w:rFonts w:ascii="Symbol" w:hAnsi="Symbol" w:hint="default"/>
      </w:rPr>
    </w:lvl>
    <w:lvl w:ilvl="1" w:tplc="B9F0BDC2">
      <w:numFmt w:val="bullet"/>
      <w:lvlText w:val="o"/>
      <w:lvlJc w:val="left"/>
      <w:pPr>
        <w:tabs>
          <w:tab w:val="num" w:pos="1440"/>
        </w:tabs>
        <w:ind w:left="1440" w:hanging="360"/>
      </w:pPr>
      <w:rPr>
        <w:rFonts w:ascii="Courier New" w:hAnsi="Courier New" w:hint="default"/>
      </w:rPr>
    </w:lvl>
    <w:lvl w:ilvl="2" w:tplc="34BC94F2" w:tentative="1">
      <w:start w:val="1"/>
      <w:numFmt w:val="bullet"/>
      <w:lvlText w:val=""/>
      <w:lvlJc w:val="left"/>
      <w:pPr>
        <w:tabs>
          <w:tab w:val="num" w:pos="2160"/>
        </w:tabs>
        <w:ind w:left="2160" w:hanging="360"/>
      </w:pPr>
      <w:rPr>
        <w:rFonts w:ascii="Symbol" w:hAnsi="Symbol" w:hint="default"/>
      </w:rPr>
    </w:lvl>
    <w:lvl w:ilvl="3" w:tplc="995016F6" w:tentative="1">
      <w:start w:val="1"/>
      <w:numFmt w:val="bullet"/>
      <w:lvlText w:val=""/>
      <w:lvlJc w:val="left"/>
      <w:pPr>
        <w:tabs>
          <w:tab w:val="num" w:pos="2880"/>
        </w:tabs>
        <w:ind w:left="2880" w:hanging="360"/>
      </w:pPr>
      <w:rPr>
        <w:rFonts w:ascii="Symbol" w:hAnsi="Symbol" w:hint="default"/>
      </w:rPr>
    </w:lvl>
    <w:lvl w:ilvl="4" w:tplc="4030D194" w:tentative="1">
      <w:start w:val="1"/>
      <w:numFmt w:val="bullet"/>
      <w:lvlText w:val=""/>
      <w:lvlJc w:val="left"/>
      <w:pPr>
        <w:tabs>
          <w:tab w:val="num" w:pos="3600"/>
        </w:tabs>
        <w:ind w:left="3600" w:hanging="360"/>
      </w:pPr>
      <w:rPr>
        <w:rFonts w:ascii="Symbol" w:hAnsi="Symbol" w:hint="default"/>
      </w:rPr>
    </w:lvl>
    <w:lvl w:ilvl="5" w:tplc="D4705EA2" w:tentative="1">
      <w:start w:val="1"/>
      <w:numFmt w:val="bullet"/>
      <w:lvlText w:val=""/>
      <w:lvlJc w:val="left"/>
      <w:pPr>
        <w:tabs>
          <w:tab w:val="num" w:pos="4320"/>
        </w:tabs>
        <w:ind w:left="4320" w:hanging="360"/>
      </w:pPr>
      <w:rPr>
        <w:rFonts w:ascii="Symbol" w:hAnsi="Symbol" w:hint="default"/>
      </w:rPr>
    </w:lvl>
    <w:lvl w:ilvl="6" w:tplc="076C1114" w:tentative="1">
      <w:start w:val="1"/>
      <w:numFmt w:val="bullet"/>
      <w:lvlText w:val=""/>
      <w:lvlJc w:val="left"/>
      <w:pPr>
        <w:tabs>
          <w:tab w:val="num" w:pos="5040"/>
        </w:tabs>
        <w:ind w:left="5040" w:hanging="360"/>
      </w:pPr>
      <w:rPr>
        <w:rFonts w:ascii="Symbol" w:hAnsi="Symbol" w:hint="default"/>
      </w:rPr>
    </w:lvl>
    <w:lvl w:ilvl="7" w:tplc="8E98C114" w:tentative="1">
      <w:start w:val="1"/>
      <w:numFmt w:val="bullet"/>
      <w:lvlText w:val=""/>
      <w:lvlJc w:val="left"/>
      <w:pPr>
        <w:tabs>
          <w:tab w:val="num" w:pos="5760"/>
        </w:tabs>
        <w:ind w:left="5760" w:hanging="360"/>
      </w:pPr>
      <w:rPr>
        <w:rFonts w:ascii="Symbol" w:hAnsi="Symbol" w:hint="default"/>
      </w:rPr>
    </w:lvl>
    <w:lvl w:ilvl="8" w:tplc="C37038BA"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B772421"/>
    <w:multiLevelType w:val="hybridMultilevel"/>
    <w:tmpl w:val="FB98A374"/>
    <w:lvl w:ilvl="0" w:tplc="25267954">
      <w:start w:val="1"/>
      <w:numFmt w:val="bullet"/>
      <w:lvlText w:val="-"/>
      <w:lvlJc w:val="left"/>
      <w:pPr>
        <w:ind w:left="720" w:hanging="360"/>
      </w:pPr>
      <w:rPr>
        <w:rFonts w:ascii="Times New Roman" w:eastAsiaTheme="minorEastAsia" w:hAnsi="Times New Roman" w:cs="Times New Roman"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5" w15:restartNumberingAfterBreak="0">
    <w:nsid w:val="5CA860B1"/>
    <w:multiLevelType w:val="hybridMultilevel"/>
    <w:tmpl w:val="122A27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554752"/>
    <w:multiLevelType w:val="hybridMultilevel"/>
    <w:tmpl w:val="1DD24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9565ED"/>
    <w:multiLevelType w:val="hybridMultilevel"/>
    <w:tmpl w:val="03F66532"/>
    <w:lvl w:ilvl="0" w:tplc="7A28CB9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7A3549"/>
    <w:multiLevelType w:val="hybridMultilevel"/>
    <w:tmpl w:val="3E36E870"/>
    <w:lvl w:ilvl="0" w:tplc="104451E6">
      <w:start w:val="1"/>
      <w:numFmt w:val="bullet"/>
      <w:lvlText w:val=""/>
      <w:lvlJc w:val="left"/>
      <w:pPr>
        <w:tabs>
          <w:tab w:val="num" w:pos="720"/>
        </w:tabs>
        <w:ind w:left="720" w:hanging="360"/>
      </w:pPr>
      <w:rPr>
        <w:rFonts w:ascii="Symbol" w:hAnsi="Symbol" w:hint="default"/>
      </w:rPr>
    </w:lvl>
    <w:lvl w:ilvl="1" w:tplc="6C6279BC">
      <w:numFmt w:val="bullet"/>
      <w:lvlText w:val="o"/>
      <w:lvlJc w:val="left"/>
      <w:pPr>
        <w:tabs>
          <w:tab w:val="num" w:pos="1440"/>
        </w:tabs>
        <w:ind w:left="1440" w:hanging="360"/>
      </w:pPr>
      <w:rPr>
        <w:rFonts w:ascii="Courier New" w:hAnsi="Courier New" w:hint="default"/>
      </w:rPr>
    </w:lvl>
    <w:lvl w:ilvl="2" w:tplc="B6F2D72A" w:tentative="1">
      <w:start w:val="1"/>
      <w:numFmt w:val="bullet"/>
      <w:lvlText w:val=""/>
      <w:lvlJc w:val="left"/>
      <w:pPr>
        <w:tabs>
          <w:tab w:val="num" w:pos="2160"/>
        </w:tabs>
        <w:ind w:left="2160" w:hanging="360"/>
      </w:pPr>
      <w:rPr>
        <w:rFonts w:ascii="Symbol" w:hAnsi="Symbol" w:hint="default"/>
      </w:rPr>
    </w:lvl>
    <w:lvl w:ilvl="3" w:tplc="FDBE2448" w:tentative="1">
      <w:start w:val="1"/>
      <w:numFmt w:val="bullet"/>
      <w:lvlText w:val=""/>
      <w:lvlJc w:val="left"/>
      <w:pPr>
        <w:tabs>
          <w:tab w:val="num" w:pos="2880"/>
        </w:tabs>
        <w:ind w:left="2880" w:hanging="360"/>
      </w:pPr>
      <w:rPr>
        <w:rFonts w:ascii="Symbol" w:hAnsi="Symbol" w:hint="default"/>
      </w:rPr>
    </w:lvl>
    <w:lvl w:ilvl="4" w:tplc="4852C1A8" w:tentative="1">
      <w:start w:val="1"/>
      <w:numFmt w:val="bullet"/>
      <w:lvlText w:val=""/>
      <w:lvlJc w:val="left"/>
      <w:pPr>
        <w:tabs>
          <w:tab w:val="num" w:pos="3600"/>
        </w:tabs>
        <w:ind w:left="3600" w:hanging="360"/>
      </w:pPr>
      <w:rPr>
        <w:rFonts w:ascii="Symbol" w:hAnsi="Symbol" w:hint="default"/>
      </w:rPr>
    </w:lvl>
    <w:lvl w:ilvl="5" w:tplc="066A774A" w:tentative="1">
      <w:start w:val="1"/>
      <w:numFmt w:val="bullet"/>
      <w:lvlText w:val=""/>
      <w:lvlJc w:val="left"/>
      <w:pPr>
        <w:tabs>
          <w:tab w:val="num" w:pos="4320"/>
        </w:tabs>
        <w:ind w:left="4320" w:hanging="360"/>
      </w:pPr>
      <w:rPr>
        <w:rFonts w:ascii="Symbol" w:hAnsi="Symbol" w:hint="default"/>
      </w:rPr>
    </w:lvl>
    <w:lvl w:ilvl="6" w:tplc="B6CC3388" w:tentative="1">
      <w:start w:val="1"/>
      <w:numFmt w:val="bullet"/>
      <w:lvlText w:val=""/>
      <w:lvlJc w:val="left"/>
      <w:pPr>
        <w:tabs>
          <w:tab w:val="num" w:pos="5040"/>
        </w:tabs>
        <w:ind w:left="5040" w:hanging="360"/>
      </w:pPr>
      <w:rPr>
        <w:rFonts w:ascii="Symbol" w:hAnsi="Symbol" w:hint="default"/>
      </w:rPr>
    </w:lvl>
    <w:lvl w:ilvl="7" w:tplc="6F022C3A" w:tentative="1">
      <w:start w:val="1"/>
      <w:numFmt w:val="bullet"/>
      <w:lvlText w:val=""/>
      <w:lvlJc w:val="left"/>
      <w:pPr>
        <w:tabs>
          <w:tab w:val="num" w:pos="5760"/>
        </w:tabs>
        <w:ind w:left="5760" w:hanging="360"/>
      </w:pPr>
      <w:rPr>
        <w:rFonts w:ascii="Symbol" w:hAnsi="Symbol" w:hint="default"/>
      </w:rPr>
    </w:lvl>
    <w:lvl w:ilvl="8" w:tplc="3A8218F0"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A944241"/>
    <w:multiLevelType w:val="hybridMultilevel"/>
    <w:tmpl w:val="04660C26"/>
    <w:lvl w:ilvl="0" w:tplc="63A2C5A8">
      <w:start w:val="1"/>
      <w:numFmt w:val="bullet"/>
      <w:lvlText w:val=""/>
      <w:lvlJc w:val="left"/>
      <w:pPr>
        <w:tabs>
          <w:tab w:val="num" w:pos="720"/>
        </w:tabs>
        <w:ind w:left="720" w:hanging="360"/>
      </w:pPr>
      <w:rPr>
        <w:rFonts w:ascii="Symbol" w:hAnsi="Symbol" w:hint="default"/>
      </w:rPr>
    </w:lvl>
    <w:lvl w:ilvl="1" w:tplc="5B867DBC">
      <w:numFmt w:val="bullet"/>
      <w:lvlText w:val="o"/>
      <w:lvlJc w:val="left"/>
      <w:pPr>
        <w:tabs>
          <w:tab w:val="num" w:pos="1440"/>
        </w:tabs>
        <w:ind w:left="1440" w:hanging="360"/>
      </w:pPr>
      <w:rPr>
        <w:rFonts w:ascii="Courier New" w:hAnsi="Courier New" w:cs="Times New Roman" w:hint="default"/>
      </w:rPr>
    </w:lvl>
    <w:lvl w:ilvl="2" w:tplc="F52E69DE">
      <w:start w:val="1"/>
      <w:numFmt w:val="bullet"/>
      <w:lvlText w:val=""/>
      <w:lvlJc w:val="left"/>
      <w:pPr>
        <w:tabs>
          <w:tab w:val="num" w:pos="2160"/>
        </w:tabs>
        <w:ind w:left="2160" w:hanging="360"/>
      </w:pPr>
      <w:rPr>
        <w:rFonts w:ascii="Symbol" w:hAnsi="Symbol" w:hint="default"/>
      </w:rPr>
    </w:lvl>
    <w:lvl w:ilvl="3" w:tplc="D80E17F0">
      <w:start w:val="1"/>
      <w:numFmt w:val="bullet"/>
      <w:lvlText w:val=""/>
      <w:lvlJc w:val="left"/>
      <w:pPr>
        <w:tabs>
          <w:tab w:val="num" w:pos="2880"/>
        </w:tabs>
        <w:ind w:left="2880" w:hanging="360"/>
      </w:pPr>
      <w:rPr>
        <w:rFonts w:ascii="Symbol" w:hAnsi="Symbol" w:hint="default"/>
      </w:rPr>
    </w:lvl>
    <w:lvl w:ilvl="4" w:tplc="B254E268">
      <w:start w:val="1"/>
      <w:numFmt w:val="bullet"/>
      <w:lvlText w:val=""/>
      <w:lvlJc w:val="left"/>
      <w:pPr>
        <w:tabs>
          <w:tab w:val="num" w:pos="3600"/>
        </w:tabs>
        <w:ind w:left="3600" w:hanging="360"/>
      </w:pPr>
      <w:rPr>
        <w:rFonts w:ascii="Symbol" w:hAnsi="Symbol" w:hint="default"/>
      </w:rPr>
    </w:lvl>
    <w:lvl w:ilvl="5" w:tplc="3AD421CC">
      <w:start w:val="1"/>
      <w:numFmt w:val="bullet"/>
      <w:lvlText w:val=""/>
      <w:lvlJc w:val="left"/>
      <w:pPr>
        <w:tabs>
          <w:tab w:val="num" w:pos="4320"/>
        </w:tabs>
        <w:ind w:left="4320" w:hanging="360"/>
      </w:pPr>
      <w:rPr>
        <w:rFonts w:ascii="Symbol" w:hAnsi="Symbol" w:hint="default"/>
      </w:rPr>
    </w:lvl>
    <w:lvl w:ilvl="6" w:tplc="F7227ED6">
      <w:start w:val="1"/>
      <w:numFmt w:val="bullet"/>
      <w:lvlText w:val=""/>
      <w:lvlJc w:val="left"/>
      <w:pPr>
        <w:tabs>
          <w:tab w:val="num" w:pos="5040"/>
        </w:tabs>
        <w:ind w:left="5040" w:hanging="360"/>
      </w:pPr>
      <w:rPr>
        <w:rFonts w:ascii="Symbol" w:hAnsi="Symbol" w:hint="default"/>
      </w:rPr>
    </w:lvl>
    <w:lvl w:ilvl="7" w:tplc="6CC07CC8">
      <w:start w:val="1"/>
      <w:numFmt w:val="bullet"/>
      <w:lvlText w:val=""/>
      <w:lvlJc w:val="left"/>
      <w:pPr>
        <w:tabs>
          <w:tab w:val="num" w:pos="5760"/>
        </w:tabs>
        <w:ind w:left="5760" w:hanging="360"/>
      </w:pPr>
      <w:rPr>
        <w:rFonts w:ascii="Symbol" w:hAnsi="Symbol" w:hint="default"/>
      </w:rPr>
    </w:lvl>
    <w:lvl w:ilvl="8" w:tplc="6E3EA66A">
      <w:start w:val="1"/>
      <w:numFmt w:val="bullet"/>
      <w:lvlText w:val=""/>
      <w:lvlJc w:val="left"/>
      <w:pPr>
        <w:tabs>
          <w:tab w:val="num" w:pos="6480"/>
        </w:tabs>
        <w:ind w:left="6480" w:hanging="360"/>
      </w:pPr>
      <w:rPr>
        <w:rFonts w:ascii="Symbol" w:hAnsi="Symbol" w:hint="default"/>
      </w:rPr>
    </w:lvl>
  </w:abstractNum>
  <w:num w:numId="1">
    <w:abstractNumId w:val="12"/>
  </w:num>
  <w:num w:numId="2">
    <w:abstractNumId w:val="17"/>
  </w:num>
  <w:num w:numId="3">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1"/>
  </w:num>
  <w:num w:numId="7">
    <w:abstractNumId w:val="24"/>
  </w:num>
  <w:num w:numId="8">
    <w:abstractNumId w:val="3"/>
  </w:num>
  <w:num w:numId="9">
    <w:abstractNumId w:val="13"/>
  </w:num>
  <w:num w:numId="10">
    <w:abstractNumId w:val="21"/>
  </w:num>
  <w:num w:numId="11">
    <w:abstractNumId w:val="9"/>
  </w:num>
  <w:num w:numId="12">
    <w:abstractNumId w:val="23"/>
  </w:num>
  <w:num w:numId="13">
    <w:abstractNumId w:val="15"/>
  </w:num>
  <w:num w:numId="14">
    <w:abstractNumId w:val="28"/>
  </w:num>
  <w:num w:numId="15">
    <w:abstractNumId w:val="14"/>
  </w:num>
  <w:num w:numId="16">
    <w:abstractNumId w:val="26"/>
  </w:num>
  <w:num w:numId="17">
    <w:abstractNumId w:val="20"/>
  </w:num>
  <w:num w:numId="18">
    <w:abstractNumId w:val="22"/>
  </w:num>
  <w:num w:numId="19">
    <w:abstractNumId w:val="19"/>
  </w:num>
  <w:num w:numId="20">
    <w:abstractNumId w:val="7"/>
  </w:num>
  <w:num w:numId="21">
    <w:abstractNumId w:val="4"/>
  </w:num>
  <w:num w:numId="22">
    <w:abstractNumId w:val="29"/>
  </w:num>
  <w:num w:numId="23">
    <w:abstractNumId w:val="29"/>
  </w:num>
  <w:num w:numId="24">
    <w:abstractNumId w:val="8"/>
  </w:num>
  <w:num w:numId="25">
    <w:abstractNumId w:val="16"/>
  </w:num>
  <w:num w:numId="26">
    <w:abstractNumId w:val="27"/>
  </w:num>
  <w:num w:numId="27">
    <w:abstractNumId w:val="18"/>
  </w:num>
  <w:num w:numId="28">
    <w:abstractNumId w:val="10"/>
  </w:num>
  <w:num w:numId="29">
    <w:abstractNumId w:val="5"/>
  </w:num>
  <w:num w:numId="30">
    <w:abstractNumId w:val="11"/>
  </w:num>
  <w:num w:numId="31">
    <w:abstractNumId w:val="6"/>
  </w:num>
  <w:num w:numId="32">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hideSpellingErrors/>
  <w:hideGrammaticalErrors/>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28"/>
    <w:rsid w:val="00001553"/>
    <w:rsid w:val="0000159F"/>
    <w:rsid w:val="00001DC5"/>
    <w:rsid w:val="00002379"/>
    <w:rsid w:val="000028E6"/>
    <w:rsid w:val="00002DB5"/>
    <w:rsid w:val="00002FA5"/>
    <w:rsid w:val="00003820"/>
    <w:rsid w:val="00003E20"/>
    <w:rsid w:val="0000425F"/>
    <w:rsid w:val="000048F7"/>
    <w:rsid w:val="00004910"/>
    <w:rsid w:val="00004AC8"/>
    <w:rsid w:val="000053BA"/>
    <w:rsid w:val="00006055"/>
    <w:rsid w:val="0000635E"/>
    <w:rsid w:val="00006AD4"/>
    <w:rsid w:val="00006CB9"/>
    <w:rsid w:val="00006ED9"/>
    <w:rsid w:val="00007430"/>
    <w:rsid w:val="000074C4"/>
    <w:rsid w:val="000079A6"/>
    <w:rsid w:val="0001061B"/>
    <w:rsid w:val="00010D1E"/>
    <w:rsid w:val="00010E2C"/>
    <w:rsid w:val="0001127A"/>
    <w:rsid w:val="000118A1"/>
    <w:rsid w:val="00011BB2"/>
    <w:rsid w:val="00012505"/>
    <w:rsid w:val="00012685"/>
    <w:rsid w:val="00012C4F"/>
    <w:rsid w:val="000131D1"/>
    <w:rsid w:val="00013455"/>
    <w:rsid w:val="000134E3"/>
    <w:rsid w:val="00013632"/>
    <w:rsid w:val="000138EA"/>
    <w:rsid w:val="00013929"/>
    <w:rsid w:val="00013F5E"/>
    <w:rsid w:val="0001403F"/>
    <w:rsid w:val="00014195"/>
    <w:rsid w:val="0001487F"/>
    <w:rsid w:val="00014F35"/>
    <w:rsid w:val="00015052"/>
    <w:rsid w:val="000151CD"/>
    <w:rsid w:val="00015EFF"/>
    <w:rsid w:val="00015F98"/>
    <w:rsid w:val="0001611B"/>
    <w:rsid w:val="000166AC"/>
    <w:rsid w:val="0001677F"/>
    <w:rsid w:val="00017B7F"/>
    <w:rsid w:val="00017EDA"/>
    <w:rsid w:val="000212A5"/>
    <w:rsid w:val="00022AA4"/>
    <w:rsid w:val="00022B8C"/>
    <w:rsid w:val="000233BF"/>
    <w:rsid w:val="00023742"/>
    <w:rsid w:val="00023B3E"/>
    <w:rsid w:val="00023BDB"/>
    <w:rsid w:val="00023C2B"/>
    <w:rsid w:val="00023F1C"/>
    <w:rsid w:val="000242C5"/>
    <w:rsid w:val="00024AEF"/>
    <w:rsid w:val="0002500C"/>
    <w:rsid w:val="0002674E"/>
    <w:rsid w:val="00026C65"/>
    <w:rsid w:val="00027755"/>
    <w:rsid w:val="00027864"/>
    <w:rsid w:val="0002789E"/>
    <w:rsid w:val="00030048"/>
    <w:rsid w:val="0003006A"/>
    <w:rsid w:val="0003026F"/>
    <w:rsid w:val="0003072D"/>
    <w:rsid w:val="000314CD"/>
    <w:rsid w:val="00031966"/>
    <w:rsid w:val="00031C0E"/>
    <w:rsid w:val="00031CB0"/>
    <w:rsid w:val="0003332B"/>
    <w:rsid w:val="00033544"/>
    <w:rsid w:val="0003479E"/>
    <w:rsid w:val="00034978"/>
    <w:rsid w:val="00035691"/>
    <w:rsid w:val="0003767C"/>
    <w:rsid w:val="00040F4F"/>
    <w:rsid w:val="0004121C"/>
    <w:rsid w:val="0004132D"/>
    <w:rsid w:val="00041C9D"/>
    <w:rsid w:val="00041D60"/>
    <w:rsid w:val="00042686"/>
    <w:rsid w:val="000448E0"/>
    <w:rsid w:val="00044CFA"/>
    <w:rsid w:val="00044DD9"/>
    <w:rsid w:val="000459C7"/>
    <w:rsid w:val="00046630"/>
    <w:rsid w:val="00046C80"/>
    <w:rsid w:val="00046CE5"/>
    <w:rsid w:val="00047963"/>
    <w:rsid w:val="00050112"/>
    <w:rsid w:val="00050276"/>
    <w:rsid w:val="000503E2"/>
    <w:rsid w:val="00050466"/>
    <w:rsid w:val="000505CC"/>
    <w:rsid w:val="00050627"/>
    <w:rsid w:val="000511F9"/>
    <w:rsid w:val="00051229"/>
    <w:rsid w:val="00051B32"/>
    <w:rsid w:val="00051C92"/>
    <w:rsid w:val="0005230E"/>
    <w:rsid w:val="00052850"/>
    <w:rsid w:val="000528A2"/>
    <w:rsid w:val="00052BBA"/>
    <w:rsid w:val="00052C2C"/>
    <w:rsid w:val="00053588"/>
    <w:rsid w:val="00053A76"/>
    <w:rsid w:val="00053FB6"/>
    <w:rsid w:val="00054C9B"/>
    <w:rsid w:val="00054D9D"/>
    <w:rsid w:val="00055676"/>
    <w:rsid w:val="00055881"/>
    <w:rsid w:val="00056544"/>
    <w:rsid w:val="000606C7"/>
    <w:rsid w:val="00060D8E"/>
    <w:rsid w:val="00062159"/>
    <w:rsid w:val="00063D9E"/>
    <w:rsid w:val="00063EB2"/>
    <w:rsid w:val="00064AD3"/>
    <w:rsid w:val="00065088"/>
    <w:rsid w:val="000652D3"/>
    <w:rsid w:val="000654A0"/>
    <w:rsid w:val="000659FD"/>
    <w:rsid w:val="00065E94"/>
    <w:rsid w:val="0006647F"/>
    <w:rsid w:val="00067868"/>
    <w:rsid w:val="00070088"/>
    <w:rsid w:val="000701AD"/>
    <w:rsid w:val="0007023F"/>
    <w:rsid w:val="000702E4"/>
    <w:rsid w:val="00070419"/>
    <w:rsid w:val="000707CA"/>
    <w:rsid w:val="00070D21"/>
    <w:rsid w:val="000710CD"/>
    <w:rsid w:val="000714DF"/>
    <w:rsid w:val="000717FB"/>
    <w:rsid w:val="000719BF"/>
    <w:rsid w:val="0007208A"/>
    <w:rsid w:val="0007213C"/>
    <w:rsid w:val="00072BBA"/>
    <w:rsid w:val="00072FF5"/>
    <w:rsid w:val="000730DC"/>
    <w:rsid w:val="000754D1"/>
    <w:rsid w:val="00075965"/>
    <w:rsid w:val="00075FDA"/>
    <w:rsid w:val="00076386"/>
    <w:rsid w:val="00076BE5"/>
    <w:rsid w:val="00076D82"/>
    <w:rsid w:val="00076E9B"/>
    <w:rsid w:val="00077068"/>
    <w:rsid w:val="000772CC"/>
    <w:rsid w:val="00080EB6"/>
    <w:rsid w:val="00081EC2"/>
    <w:rsid w:val="00082154"/>
    <w:rsid w:val="00083800"/>
    <w:rsid w:val="00083EF6"/>
    <w:rsid w:val="000843D4"/>
    <w:rsid w:val="00084432"/>
    <w:rsid w:val="00084A65"/>
    <w:rsid w:val="00084AE3"/>
    <w:rsid w:val="0008559A"/>
    <w:rsid w:val="00085E56"/>
    <w:rsid w:val="00087FB6"/>
    <w:rsid w:val="000902C2"/>
    <w:rsid w:val="0009067E"/>
    <w:rsid w:val="00090C82"/>
    <w:rsid w:val="00091233"/>
    <w:rsid w:val="00091A92"/>
    <w:rsid w:val="00093C49"/>
    <w:rsid w:val="00095A80"/>
    <w:rsid w:val="000973E1"/>
    <w:rsid w:val="00097EB2"/>
    <w:rsid w:val="000A0385"/>
    <w:rsid w:val="000A1402"/>
    <w:rsid w:val="000A1BE9"/>
    <w:rsid w:val="000A20BA"/>
    <w:rsid w:val="000A262C"/>
    <w:rsid w:val="000A2A0D"/>
    <w:rsid w:val="000A3C8D"/>
    <w:rsid w:val="000A3DFE"/>
    <w:rsid w:val="000A40EC"/>
    <w:rsid w:val="000A41C7"/>
    <w:rsid w:val="000A54EE"/>
    <w:rsid w:val="000A6A23"/>
    <w:rsid w:val="000A7BC5"/>
    <w:rsid w:val="000B0C45"/>
    <w:rsid w:val="000B13E1"/>
    <w:rsid w:val="000B1469"/>
    <w:rsid w:val="000B16DB"/>
    <w:rsid w:val="000B1C5E"/>
    <w:rsid w:val="000B2221"/>
    <w:rsid w:val="000B2282"/>
    <w:rsid w:val="000B23FE"/>
    <w:rsid w:val="000B27E9"/>
    <w:rsid w:val="000B2A11"/>
    <w:rsid w:val="000B2A5B"/>
    <w:rsid w:val="000B3559"/>
    <w:rsid w:val="000B3B91"/>
    <w:rsid w:val="000B3E9E"/>
    <w:rsid w:val="000B4207"/>
    <w:rsid w:val="000B424C"/>
    <w:rsid w:val="000B483E"/>
    <w:rsid w:val="000B49A1"/>
    <w:rsid w:val="000B4B1B"/>
    <w:rsid w:val="000B50C3"/>
    <w:rsid w:val="000B5AC9"/>
    <w:rsid w:val="000B5F0A"/>
    <w:rsid w:val="000B6D65"/>
    <w:rsid w:val="000B7519"/>
    <w:rsid w:val="000C0748"/>
    <w:rsid w:val="000C1D59"/>
    <w:rsid w:val="000C235E"/>
    <w:rsid w:val="000C2B09"/>
    <w:rsid w:val="000C30CF"/>
    <w:rsid w:val="000C501D"/>
    <w:rsid w:val="000C5CBA"/>
    <w:rsid w:val="000C74BA"/>
    <w:rsid w:val="000C7531"/>
    <w:rsid w:val="000C7BA7"/>
    <w:rsid w:val="000C7C3F"/>
    <w:rsid w:val="000D08BA"/>
    <w:rsid w:val="000D0BD6"/>
    <w:rsid w:val="000D0C1D"/>
    <w:rsid w:val="000D0C61"/>
    <w:rsid w:val="000D1440"/>
    <w:rsid w:val="000D27AD"/>
    <w:rsid w:val="000D28CF"/>
    <w:rsid w:val="000D29D1"/>
    <w:rsid w:val="000D2B0A"/>
    <w:rsid w:val="000D3286"/>
    <w:rsid w:val="000D344D"/>
    <w:rsid w:val="000D3D60"/>
    <w:rsid w:val="000D40E7"/>
    <w:rsid w:val="000D584F"/>
    <w:rsid w:val="000D76BC"/>
    <w:rsid w:val="000D7750"/>
    <w:rsid w:val="000E0229"/>
    <w:rsid w:val="000E059D"/>
    <w:rsid w:val="000E071E"/>
    <w:rsid w:val="000E0DEE"/>
    <w:rsid w:val="000E145C"/>
    <w:rsid w:val="000E1533"/>
    <w:rsid w:val="000E181D"/>
    <w:rsid w:val="000E20C6"/>
    <w:rsid w:val="000E27AA"/>
    <w:rsid w:val="000E337A"/>
    <w:rsid w:val="000E34FD"/>
    <w:rsid w:val="000E3C3E"/>
    <w:rsid w:val="000E4350"/>
    <w:rsid w:val="000E4376"/>
    <w:rsid w:val="000E4408"/>
    <w:rsid w:val="000E443B"/>
    <w:rsid w:val="000E512B"/>
    <w:rsid w:val="000E53AB"/>
    <w:rsid w:val="000E5716"/>
    <w:rsid w:val="000E6B0A"/>
    <w:rsid w:val="000E7941"/>
    <w:rsid w:val="000E7A79"/>
    <w:rsid w:val="000F15B2"/>
    <w:rsid w:val="000F19DE"/>
    <w:rsid w:val="000F2E1F"/>
    <w:rsid w:val="000F37B0"/>
    <w:rsid w:val="000F38B8"/>
    <w:rsid w:val="000F4553"/>
    <w:rsid w:val="000F4595"/>
    <w:rsid w:val="000F4B05"/>
    <w:rsid w:val="000F4CB2"/>
    <w:rsid w:val="000F4E44"/>
    <w:rsid w:val="000F4E90"/>
    <w:rsid w:val="000F5319"/>
    <w:rsid w:val="000F568D"/>
    <w:rsid w:val="000F5AE5"/>
    <w:rsid w:val="000F68D0"/>
    <w:rsid w:val="000F6B15"/>
    <w:rsid w:val="000F6C7D"/>
    <w:rsid w:val="000F73FD"/>
    <w:rsid w:val="000F7F63"/>
    <w:rsid w:val="0010170B"/>
    <w:rsid w:val="00101C4F"/>
    <w:rsid w:val="00102C9F"/>
    <w:rsid w:val="00103565"/>
    <w:rsid w:val="0010439C"/>
    <w:rsid w:val="00104B7A"/>
    <w:rsid w:val="001058E1"/>
    <w:rsid w:val="001059C8"/>
    <w:rsid w:val="00106279"/>
    <w:rsid w:val="001068D2"/>
    <w:rsid w:val="00106932"/>
    <w:rsid w:val="001069F2"/>
    <w:rsid w:val="00106B99"/>
    <w:rsid w:val="001103BD"/>
    <w:rsid w:val="001107F0"/>
    <w:rsid w:val="001111AD"/>
    <w:rsid w:val="00111208"/>
    <w:rsid w:val="001115E4"/>
    <w:rsid w:val="00111808"/>
    <w:rsid w:val="001121A9"/>
    <w:rsid w:val="00112220"/>
    <w:rsid w:val="0011339F"/>
    <w:rsid w:val="00113540"/>
    <w:rsid w:val="00113B8F"/>
    <w:rsid w:val="00113EC8"/>
    <w:rsid w:val="00114E96"/>
    <w:rsid w:val="0011503F"/>
    <w:rsid w:val="001151ED"/>
    <w:rsid w:val="001152C7"/>
    <w:rsid w:val="00115C88"/>
    <w:rsid w:val="0011644A"/>
    <w:rsid w:val="00116DCD"/>
    <w:rsid w:val="00117332"/>
    <w:rsid w:val="0011784B"/>
    <w:rsid w:val="001204DD"/>
    <w:rsid w:val="00121BF6"/>
    <w:rsid w:val="0012212C"/>
    <w:rsid w:val="00122839"/>
    <w:rsid w:val="00122B0C"/>
    <w:rsid w:val="001237AC"/>
    <w:rsid w:val="00124230"/>
    <w:rsid w:val="00124530"/>
    <w:rsid w:val="00124A96"/>
    <w:rsid w:val="00124E12"/>
    <w:rsid w:val="00124E75"/>
    <w:rsid w:val="0012673D"/>
    <w:rsid w:val="001269B8"/>
    <w:rsid w:val="00127099"/>
    <w:rsid w:val="00130EE8"/>
    <w:rsid w:val="0013270A"/>
    <w:rsid w:val="00132830"/>
    <w:rsid w:val="00132875"/>
    <w:rsid w:val="0013293E"/>
    <w:rsid w:val="00132B01"/>
    <w:rsid w:val="00132B71"/>
    <w:rsid w:val="00133E6C"/>
    <w:rsid w:val="0013427A"/>
    <w:rsid w:val="0013459E"/>
    <w:rsid w:val="001348B2"/>
    <w:rsid w:val="001348FE"/>
    <w:rsid w:val="00134933"/>
    <w:rsid w:val="00134B36"/>
    <w:rsid w:val="00134D55"/>
    <w:rsid w:val="0013503B"/>
    <w:rsid w:val="001354B1"/>
    <w:rsid w:val="001360F3"/>
    <w:rsid w:val="001362C2"/>
    <w:rsid w:val="00136587"/>
    <w:rsid w:val="0013678C"/>
    <w:rsid w:val="00136955"/>
    <w:rsid w:val="00136E19"/>
    <w:rsid w:val="001371B2"/>
    <w:rsid w:val="00137AB9"/>
    <w:rsid w:val="00137D78"/>
    <w:rsid w:val="0014060C"/>
    <w:rsid w:val="001409A0"/>
    <w:rsid w:val="00140C06"/>
    <w:rsid w:val="00141E40"/>
    <w:rsid w:val="00141F08"/>
    <w:rsid w:val="00141FF2"/>
    <w:rsid w:val="0014287A"/>
    <w:rsid w:val="00142DE2"/>
    <w:rsid w:val="001444E6"/>
    <w:rsid w:val="00144C53"/>
    <w:rsid w:val="00144C87"/>
    <w:rsid w:val="0014601F"/>
    <w:rsid w:val="001467B1"/>
    <w:rsid w:val="0014686C"/>
    <w:rsid w:val="00146A52"/>
    <w:rsid w:val="00147640"/>
    <w:rsid w:val="00150175"/>
    <w:rsid w:val="001502C8"/>
    <w:rsid w:val="001503CB"/>
    <w:rsid w:val="001509A3"/>
    <w:rsid w:val="00151011"/>
    <w:rsid w:val="00151224"/>
    <w:rsid w:val="0015130F"/>
    <w:rsid w:val="00152223"/>
    <w:rsid w:val="001532BA"/>
    <w:rsid w:val="00153FED"/>
    <w:rsid w:val="001541C0"/>
    <w:rsid w:val="0015565A"/>
    <w:rsid w:val="00155722"/>
    <w:rsid w:val="00155953"/>
    <w:rsid w:val="00155BFD"/>
    <w:rsid w:val="00155E43"/>
    <w:rsid w:val="00156ABA"/>
    <w:rsid w:val="00157390"/>
    <w:rsid w:val="00157A03"/>
    <w:rsid w:val="001602A3"/>
    <w:rsid w:val="00160998"/>
    <w:rsid w:val="00160CD6"/>
    <w:rsid w:val="00160F5F"/>
    <w:rsid w:val="00161502"/>
    <w:rsid w:val="001621ED"/>
    <w:rsid w:val="00162308"/>
    <w:rsid w:val="00162A19"/>
    <w:rsid w:val="0016316A"/>
    <w:rsid w:val="001637C9"/>
    <w:rsid w:val="0016381F"/>
    <w:rsid w:val="00163C2F"/>
    <w:rsid w:val="00163D1D"/>
    <w:rsid w:val="00164171"/>
    <w:rsid w:val="001645E2"/>
    <w:rsid w:val="00164E58"/>
    <w:rsid w:val="00165033"/>
    <w:rsid w:val="00165F16"/>
    <w:rsid w:val="001665EB"/>
    <w:rsid w:val="001670EA"/>
    <w:rsid w:val="001674A0"/>
    <w:rsid w:val="00167B17"/>
    <w:rsid w:val="00170695"/>
    <w:rsid w:val="001707EC"/>
    <w:rsid w:val="00170A50"/>
    <w:rsid w:val="001734FF"/>
    <w:rsid w:val="00174FFD"/>
    <w:rsid w:val="001759CA"/>
    <w:rsid w:val="0017726A"/>
    <w:rsid w:val="0017770E"/>
    <w:rsid w:val="00177D89"/>
    <w:rsid w:val="00177DD3"/>
    <w:rsid w:val="00177EB3"/>
    <w:rsid w:val="00177EB4"/>
    <w:rsid w:val="00180278"/>
    <w:rsid w:val="001807F2"/>
    <w:rsid w:val="0018161B"/>
    <w:rsid w:val="001818A7"/>
    <w:rsid w:val="00182638"/>
    <w:rsid w:val="00182725"/>
    <w:rsid w:val="001829C1"/>
    <w:rsid w:val="001829C8"/>
    <w:rsid w:val="0018333F"/>
    <w:rsid w:val="00185152"/>
    <w:rsid w:val="00185435"/>
    <w:rsid w:val="00185BBC"/>
    <w:rsid w:val="00185DB1"/>
    <w:rsid w:val="00186576"/>
    <w:rsid w:val="00186904"/>
    <w:rsid w:val="00186B0A"/>
    <w:rsid w:val="001905BD"/>
    <w:rsid w:val="00190953"/>
    <w:rsid w:val="00190C9E"/>
    <w:rsid w:val="001917FC"/>
    <w:rsid w:val="00191EF6"/>
    <w:rsid w:val="00192254"/>
    <w:rsid w:val="00192FE6"/>
    <w:rsid w:val="00192FF3"/>
    <w:rsid w:val="0019360B"/>
    <w:rsid w:val="00193986"/>
    <w:rsid w:val="00193B08"/>
    <w:rsid w:val="0019432C"/>
    <w:rsid w:val="00194570"/>
    <w:rsid w:val="001949F3"/>
    <w:rsid w:val="00195640"/>
    <w:rsid w:val="00196953"/>
    <w:rsid w:val="00196BF4"/>
    <w:rsid w:val="00197072"/>
    <w:rsid w:val="001972DA"/>
    <w:rsid w:val="001976AA"/>
    <w:rsid w:val="001A02F6"/>
    <w:rsid w:val="001A0606"/>
    <w:rsid w:val="001A120D"/>
    <w:rsid w:val="001A15C6"/>
    <w:rsid w:val="001A16B5"/>
    <w:rsid w:val="001A1DFD"/>
    <w:rsid w:val="001A2008"/>
    <w:rsid w:val="001A4F9B"/>
    <w:rsid w:val="001A531A"/>
    <w:rsid w:val="001A5510"/>
    <w:rsid w:val="001A5B0A"/>
    <w:rsid w:val="001A5B8E"/>
    <w:rsid w:val="001A5C7B"/>
    <w:rsid w:val="001A5E19"/>
    <w:rsid w:val="001A63D8"/>
    <w:rsid w:val="001A6975"/>
    <w:rsid w:val="001A70A7"/>
    <w:rsid w:val="001B01FA"/>
    <w:rsid w:val="001B0832"/>
    <w:rsid w:val="001B0BC0"/>
    <w:rsid w:val="001B0C57"/>
    <w:rsid w:val="001B18A7"/>
    <w:rsid w:val="001B2762"/>
    <w:rsid w:val="001B27EE"/>
    <w:rsid w:val="001B3561"/>
    <w:rsid w:val="001B36FC"/>
    <w:rsid w:val="001B3756"/>
    <w:rsid w:val="001B3894"/>
    <w:rsid w:val="001B41CD"/>
    <w:rsid w:val="001B41ED"/>
    <w:rsid w:val="001B4607"/>
    <w:rsid w:val="001B4A81"/>
    <w:rsid w:val="001B5DE0"/>
    <w:rsid w:val="001B7E0C"/>
    <w:rsid w:val="001C0041"/>
    <w:rsid w:val="001C0674"/>
    <w:rsid w:val="001C10F5"/>
    <w:rsid w:val="001C1405"/>
    <w:rsid w:val="001C1B93"/>
    <w:rsid w:val="001C1F37"/>
    <w:rsid w:val="001C226F"/>
    <w:rsid w:val="001C38FA"/>
    <w:rsid w:val="001C3DB0"/>
    <w:rsid w:val="001C41CB"/>
    <w:rsid w:val="001C4477"/>
    <w:rsid w:val="001C4B08"/>
    <w:rsid w:val="001C4FB7"/>
    <w:rsid w:val="001C5296"/>
    <w:rsid w:val="001C66AC"/>
    <w:rsid w:val="001C6754"/>
    <w:rsid w:val="001C77F0"/>
    <w:rsid w:val="001C79E5"/>
    <w:rsid w:val="001C7B4F"/>
    <w:rsid w:val="001D0EE6"/>
    <w:rsid w:val="001D25E2"/>
    <w:rsid w:val="001D2916"/>
    <w:rsid w:val="001D2D25"/>
    <w:rsid w:val="001D30C8"/>
    <w:rsid w:val="001D30C9"/>
    <w:rsid w:val="001D39E9"/>
    <w:rsid w:val="001D445B"/>
    <w:rsid w:val="001D46A0"/>
    <w:rsid w:val="001D4E24"/>
    <w:rsid w:val="001D50C2"/>
    <w:rsid w:val="001D532A"/>
    <w:rsid w:val="001D5937"/>
    <w:rsid w:val="001D5954"/>
    <w:rsid w:val="001D753C"/>
    <w:rsid w:val="001D7CA4"/>
    <w:rsid w:val="001D7DC4"/>
    <w:rsid w:val="001D7E58"/>
    <w:rsid w:val="001E13B3"/>
    <w:rsid w:val="001E15EC"/>
    <w:rsid w:val="001E30A0"/>
    <w:rsid w:val="001E383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2573"/>
    <w:rsid w:val="001F34DA"/>
    <w:rsid w:val="001F4DAC"/>
    <w:rsid w:val="001F5019"/>
    <w:rsid w:val="001F51C5"/>
    <w:rsid w:val="001F65B0"/>
    <w:rsid w:val="001F67AA"/>
    <w:rsid w:val="001F6A62"/>
    <w:rsid w:val="001F6AFD"/>
    <w:rsid w:val="001F6D11"/>
    <w:rsid w:val="001F738D"/>
    <w:rsid w:val="001F7599"/>
    <w:rsid w:val="00204A2A"/>
    <w:rsid w:val="00204B22"/>
    <w:rsid w:val="00204B3A"/>
    <w:rsid w:val="0020535A"/>
    <w:rsid w:val="002055CB"/>
    <w:rsid w:val="002059EF"/>
    <w:rsid w:val="00205BDB"/>
    <w:rsid w:val="00206955"/>
    <w:rsid w:val="00206A79"/>
    <w:rsid w:val="0020A800"/>
    <w:rsid w:val="00210309"/>
    <w:rsid w:val="00210412"/>
    <w:rsid w:val="0021064C"/>
    <w:rsid w:val="00211519"/>
    <w:rsid w:val="0021205C"/>
    <w:rsid w:val="0021224B"/>
    <w:rsid w:val="00212950"/>
    <w:rsid w:val="00212FB8"/>
    <w:rsid w:val="00213709"/>
    <w:rsid w:val="00213806"/>
    <w:rsid w:val="0021380C"/>
    <w:rsid w:val="00214363"/>
    <w:rsid w:val="0021444B"/>
    <w:rsid w:val="002149AF"/>
    <w:rsid w:val="00214A86"/>
    <w:rsid w:val="00215AAA"/>
    <w:rsid w:val="00216277"/>
    <w:rsid w:val="0021683C"/>
    <w:rsid w:val="00216F5F"/>
    <w:rsid w:val="002174C9"/>
    <w:rsid w:val="00220615"/>
    <w:rsid w:val="00220D1D"/>
    <w:rsid w:val="00220D3D"/>
    <w:rsid w:val="00221985"/>
    <w:rsid w:val="00221EC5"/>
    <w:rsid w:val="002220C2"/>
    <w:rsid w:val="00222A7A"/>
    <w:rsid w:val="002240B4"/>
    <w:rsid w:val="002242CD"/>
    <w:rsid w:val="002246E6"/>
    <w:rsid w:val="00224A2C"/>
    <w:rsid w:val="00225217"/>
    <w:rsid w:val="00225381"/>
    <w:rsid w:val="002256D9"/>
    <w:rsid w:val="00225F87"/>
    <w:rsid w:val="0022607D"/>
    <w:rsid w:val="00226577"/>
    <w:rsid w:val="0022687C"/>
    <w:rsid w:val="00226FB3"/>
    <w:rsid w:val="00227445"/>
    <w:rsid w:val="00227B09"/>
    <w:rsid w:val="002306F8"/>
    <w:rsid w:val="00230FB1"/>
    <w:rsid w:val="002312F4"/>
    <w:rsid w:val="002313A2"/>
    <w:rsid w:val="0023178F"/>
    <w:rsid w:val="00231E82"/>
    <w:rsid w:val="00231FC7"/>
    <w:rsid w:val="00232930"/>
    <w:rsid w:val="00232A95"/>
    <w:rsid w:val="00232C3F"/>
    <w:rsid w:val="00232DD9"/>
    <w:rsid w:val="00232E10"/>
    <w:rsid w:val="0023308F"/>
    <w:rsid w:val="0023314A"/>
    <w:rsid w:val="00233403"/>
    <w:rsid w:val="00233440"/>
    <w:rsid w:val="00233D0E"/>
    <w:rsid w:val="00234665"/>
    <w:rsid w:val="00234E13"/>
    <w:rsid w:val="00234E4E"/>
    <w:rsid w:val="00235A36"/>
    <w:rsid w:val="00236450"/>
    <w:rsid w:val="00236F59"/>
    <w:rsid w:val="0023765A"/>
    <w:rsid w:val="00237921"/>
    <w:rsid w:val="00240342"/>
    <w:rsid w:val="00241311"/>
    <w:rsid w:val="002418E8"/>
    <w:rsid w:val="00241E72"/>
    <w:rsid w:val="00242E22"/>
    <w:rsid w:val="0024336B"/>
    <w:rsid w:val="00243B84"/>
    <w:rsid w:val="00244194"/>
    <w:rsid w:val="0024424F"/>
    <w:rsid w:val="00244D28"/>
    <w:rsid w:val="00245689"/>
    <w:rsid w:val="00245720"/>
    <w:rsid w:val="00245A6F"/>
    <w:rsid w:val="00245D24"/>
    <w:rsid w:val="00245FD5"/>
    <w:rsid w:val="00246329"/>
    <w:rsid w:val="0024667D"/>
    <w:rsid w:val="002468A8"/>
    <w:rsid w:val="002468D6"/>
    <w:rsid w:val="00246AC6"/>
    <w:rsid w:val="002477DF"/>
    <w:rsid w:val="00251AD6"/>
    <w:rsid w:val="0025236B"/>
    <w:rsid w:val="00252C17"/>
    <w:rsid w:val="0025307F"/>
    <w:rsid w:val="0025469D"/>
    <w:rsid w:val="002551BD"/>
    <w:rsid w:val="00255C9A"/>
    <w:rsid w:val="002568D0"/>
    <w:rsid w:val="00257935"/>
    <w:rsid w:val="00257961"/>
    <w:rsid w:val="00257A8F"/>
    <w:rsid w:val="00260002"/>
    <w:rsid w:val="0026095C"/>
    <w:rsid w:val="00260AEE"/>
    <w:rsid w:val="00260E5C"/>
    <w:rsid w:val="00261114"/>
    <w:rsid w:val="002612B5"/>
    <w:rsid w:val="00261DB1"/>
    <w:rsid w:val="002621A6"/>
    <w:rsid w:val="00262661"/>
    <w:rsid w:val="00262712"/>
    <w:rsid w:val="00262836"/>
    <w:rsid w:val="00262D9D"/>
    <w:rsid w:val="002632DF"/>
    <w:rsid w:val="002634F6"/>
    <w:rsid w:val="00263946"/>
    <w:rsid w:val="002640BA"/>
    <w:rsid w:val="00264B7D"/>
    <w:rsid w:val="00264CF2"/>
    <w:rsid w:val="00264E3E"/>
    <w:rsid w:val="00265B6B"/>
    <w:rsid w:val="002667A8"/>
    <w:rsid w:val="002668F9"/>
    <w:rsid w:val="00267587"/>
    <w:rsid w:val="002675C8"/>
    <w:rsid w:val="00267682"/>
    <w:rsid w:val="00267760"/>
    <w:rsid w:val="00270640"/>
    <w:rsid w:val="00270B1A"/>
    <w:rsid w:val="00270E96"/>
    <w:rsid w:val="0027127B"/>
    <w:rsid w:val="00271589"/>
    <w:rsid w:val="00271ED4"/>
    <w:rsid w:val="00272795"/>
    <w:rsid w:val="002729F1"/>
    <w:rsid w:val="00273088"/>
    <w:rsid w:val="00273177"/>
    <w:rsid w:val="00273ADA"/>
    <w:rsid w:val="00274506"/>
    <w:rsid w:val="0027455B"/>
    <w:rsid w:val="00274736"/>
    <w:rsid w:val="00275074"/>
    <w:rsid w:val="002757DB"/>
    <w:rsid w:val="002763E9"/>
    <w:rsid w:val="00276736"/>
    <w:rsid w:val="002769E2"/>
    <w:rsid w:val="00276F4E"/>
    <w:rsid w:val="0027773D"/>
    <w:rsid w:val="00280E97"/>
    <w:rsid w:val="002815FA"/>
    <w:rsid w:val="00281D30"/>
    <w:rsid w:val="0028222B"/>
    <w:rsid w:val="002824C2"/>
    <w:rsid w:val="00282C64"/>
    <w:rsid w:val="00282E52"/>
    <w:rsid w:val="002831D8"/>
    <w:rsid w:val="00284E32"/>
    <w:rsid w:val="002851EB"/>
    <w:rsid w:val="00285510"/>
    <w:rsid w:val="00285BD1"/>
    <w:rsid w:val="00285DE2"/>
    <w:rsid w:val="0028616D"/>
    <w:rsid w:val="002862AB"/>
    <w:rsid w:val="00286965"/>
    <w:rsid w:val="0029136E"/>
    <w:rsid w:val="002919B6"/>
    <w:rsid w:val="00291F2B"/>
    <w:rsid w:val="00292399"/>
    <w:rsid w:val="00293552"/>
    <w:rsid w:val="0029355D"/>
    <w:rsid w:val="00293945"/>
    <w:rsid w:val="00293B23"/>
    <w:rsid w:val="00294445"/>
    <w:rsid w:val="0029452E"/>
    <w:rsid w:val="00294B4D"/>
    <w:rsid w:val="00294E20"/>
    <w:rsid w:val="00295106"/>
    <w:rsid w:val="0029537E"/>
    <w:rsid w:val="0029580F"/>
    <w:rsid w:val="002960D5"/>
    <w:rsid w:val="00297926"/>
    <w:rsid w:val="00297AF8"/>
    <w:rsid w:val="002A02C9"/>
    <w:rsid w:val="002A0479"/>
    <w:rsid w:val="002A1062"/>
    <w:rsid w:val="002A1110"/>
    <w:rsid w:val="002A2012"/>
    <w:rsid w:val="002A2048"/>
    <w:rsid w:val="002A2413"/>
    <w:rsid w:val="002A2B34"/>
    <w:rsid w:val="002A2F5E"/>
    <w:rsid w:val="002A352A"/>
    <w:rsid w:val="002A4AB8"/>
    <w:rsid w:val="002A5EC6"/>
    <w:rsid w:val="002A607D"/>
    <w:rsid w:val="002A7A13"/>
    <w:rsid w:val="002B0106"/>
    <w:rsid w:val="002B132E"/>
    <w:rsid w:val="002B1499"/>
    <w:rsid w:val="002B1507"/>
    <w:rsid w:val="002B1DF1"/>
    <w:rsid w:val="002B27FA"/>
    <w:rsid w:val="002B2813"/>
    <w:rsid w:val="002B2D29"/>
    <w:rsid w:val="002B34EF"/>
    <w:rsid w:val="002B3B31"/>
    <w:rsid w:val="002B3BBD"/>
    <w:rsid w:val="002B44BA"/>
    <w:rsid w:val="002B4FA7"/>
    <w:rsid w:val="002B615B"/>
    <w:rsid w:val="002C00AC"/>
    <w:rsid w:val="002C0C4B"/>
    <w:rsid w:val="002C0D10"/>
    <w:rsid w:val="002C1402"/>
    <w:rsid w:val="002C1EEA"/>
    <w:rsid w:val="002C3586"/>
    <w:rsid w:val="002C3E18"/>
    <w:rsid w:val="002C43E4"/>
    <w:rsid w:val="002C448F"/>
    <w:rsid w:val="002C47AD"/>
    <w:rsid w:val="002C4BB2"/>
    <w:rsid w:val="002C5510"/>
    <w:rsid w:val="002C6034"/>
    <w:rsid w:val="002C635B"/>
    <w:rsid w:val="002C6895"/>
    <w:rsid w:val="002C68D7"/>
    <w:rsid w:val="002C7276"/>
    <w:rsid w:val="002C770F"/>
    <w:rsid w:val="002C7CFF"/>
    <w:rsid w:val="002D0BC6"/>
    <w:rsid w:val="002D12DB"/>
    <w:rsid w:val="002D17C5"/>
    <w:rsid w:val="002D1E36"/>
    <w:rsid w:val="002D2134"/>
    <w:rsid w:val="002D277F"/>
    <w:rsid w:val="002D2DA1"/>
    <w:rsid w:val="002D365F"/>
    <w:rsid w:val="002D372E"/>
    <w:rsid w:val="002D3A8E"/>
    <w:rsid w:val="002D4CA2"/>
    <w:rsid w:val="002D51DF"/>
    <w:rsid w:val="002D6892"/>
    <w:rsid w:val="002D68C2"/>
    <w:rsid w:val="002D7408"/>
    <w:rsid w:val="002D7757"/>
    <w:rsid w:val="002D7C86"/>
    <w:rsid w:val="002E0391"/>
    <w:rsid w:val="002E0692"/>
    <w:rsid w:val="002E08C8"/>
    <w:rsid w:val="002E1293"/>
    <w:rsid w:val="002E148E"/>
    <w:rsid w:val="002E17EF"/>
    <w:rsid w:val="002E1D74"/>
    <w:rsid w:val="002E2943"/>
    <w:rsid w:val="002E2B1A"/>
    <w:rsid w:val="002E2CF1"/>
    <w:rsid w:val="002E3079"/>
    <w:rsid w:val="002E3259"/>
    <w:rsid w:val="002E34AF"/>
    <w:rsid w:val="002E4AAC"/>
    <w:rsid w:val="002E53DE"/>
    <w:rsid w:val="002E563B"/>
    <w:rsid w:val="002E5746"/>
    <w:rsid w:val="002E62D2"/>
    <w:rsid w:val="002E734F"/>
    <w:rsid w:val="002E74AF"/>
    <w:rsid w:val="002E758C"/>
    <w:rsid w:val="002E7D7A"/>
    <w:rsid w:val="002F1038"/>
    <w:rsid w:val="002F13C9"/>
    <w:rsid w:val="002F22FF"/>
    <w:rsid w:val="002F2D08"/>
    <w:rsid w:val="002F2D8F"/>
    <w:rsid w:val="002F5BE4"/>
    <w:rsid w:val="002F5D93"/>
    <w:rsid w:val="002F613F"/>
    <w:rsid w:val="002F61A4"/>
    <w:rsid w:val="002F658F"/>
    <w:rsid w:val="002F695B"/>
    <w:rsid w:val="002F7128"/>
    <w:rsid w:val="002F72DA"/>
    <w:rsid w:val="002F76B1"/>
    <w:rsid w:val="002F7ADC"/>
    <w:rsid w:val="002F7CDC"/>
    <w:rsid w:val="002F7D66"/>
    <w:rsid w:val="002F7DBE"/>
    <w:rsid w:val="002FD911"/>
    <w:rsid w:val="0030041D"/>
    <w:rsid w:val="00300477"/>
    <w:rsid w:val="0030073A"/>
    <w:rsid w:val="0030090B"/>
    <w:rsid w:val="003010FE"/>
    <w:rsid w:val="00301F1C"/>
    <w:rsid w:val="00302953"/>
    <w:rsid w:val="00302AE8"/>
    <w:rsid w:val="00302BB1"/>
    <w:rsid w:val="003030F0"/>
    <w:rsid w:val="0030404B"/>
    <w:rsid w:val="00304210"/>
    <w:rsid w:val="003048D7"/>
    <w:rsid w:val="00304A1B"/>
    <w:rsid w:val="00304AD2"/>
    <w:rsid w:val="00304EAA"/>
    <w:rsid w:val="00305297"/>
    <w:rsid w:val="00305F77"/>
    <w:rsid w:val="003062E6"/>
    <w:rsid w:val="003068B6"/>
    <w:rsid w:val="003071F6"/>
    <w:rsid w:val="003078A9"/>
    <w:rsid w:val="00307FE0"/>
    <w:rsid w:val="003107EB"/>
    <w:rsid w:val="00310E66"/>
    <w:rsid w:val="003112E4"/>
    <w:rsid w:val="00311C08"/>
    <w:rsid w:val="003125E0"/>
    <w:rsid w:val="00312ECE"/>
    <w:rsid w:val="0031393C"/>
    <w:rsid w:val="00313CB0"/>
    <w:rsid w:val="00313D1D"/>
    <w:rsid w:val="00313F96"/>
    <w:rsid w:val="003146FE"/>
    <w:rsid w:val="00314857"/>
    <w:rsid w:val="00314B0A"/>
    <w:rsid w:val="00314F0A"/>
    <w:rsid w:val="003150CE"/>
    <w:rsid w:val="00315A74"/>
    <w:rsid w:val="00315AAB"/>
    <w:rsid w:val="003175E1"/>
    <w:rsid w:val="00317AA6"/>
    <w:rsid w:val="00320207"/>
    <w:rsid w:val="00320299"/>
    <w:rsid w:val="00321154"/>
    <w:rsid w:val="003211B0"/>
    <w:rsid w:val="00321EDA"/>
    <w:rsid w:val="0032227C"/>
    <w:rsid w:val="003224AA"/>
    <w:rsid w:val="003224E7"/>
    <w:rsid w:val="00322CD3"/>
    <w:rsid w:val="00322D38"/>
    <w:rsid w:val="003230D3"/>
    <w:rsid w:val="00323EFF"/>
    <w:rsid w:val="00324119"/>
    <w:rsid w:val="00324449"/>
    <w:rsid w:val="00324717"/>
    <w:rsid w:val="003250FD"/>
    <w:rsid w:val="00325D7A"/>
    <w:rsid w:val="00326145"/>
    <w:rsid w:val="003265C2"/>
    <w:rsid w:val="003267C9"/>
    <w:rsid w:val="003269DC"/>
    <w:rsid w:val="00326F19"/>
    <w:rsid w:val="00327163"/>
    <w:rsid w:val="00327305"/>
    <w:rsid w:val="003273C5"/>
    <w:rsid w:val="00327413"/>
    <w:rsid w:val="00327531"/>
    <w:rsid w:val="00330187"/>
    <w:rsid w:val="003305F9"/>
    <w:rsid w:val="00330E0C"/>
    <w:rsid w:val="00331829"/>
    <w:rsid w:val="00331C77"/>
    <w:rsid w:val="00331DB6"/>
    <w:rsid w:val="00331F96"/>
    <w:rsid w:val="00332B55"/>
    <w:rsid w:val="00332CE9"/>
    <w:rsid w:val="00333080"/>
    <w:rsid w:val="003336B9"/>
    <w:rsid w:val="00334095"/>
    <w:rsid w:val="0033476C"/>
    <w:rsid w:val="00334C29"/>
    <w:rsid w:val="00335EA8"/>
    <w:rsid w:val="003363DD"/>
    <w:rsid w:val="00336561"/>
    <w:rsid w:val="00337810"/>
    <w:rsid w:val="00337C2A"/>
    <w:rsid w:val="0034001C"/>
    <w:rsid w:val="00340361"/>
    <w:rsid w:val="00340795"/>
    <w:rsid w:val="0034111C"/>
    <w:rsid w:val="00341A52"/>
    <w:rsid w:val="00341CC4"/>
    <w:rsid w:val="00341E60"/>
    <w:rsid w:val="0034217F"/>
    <w:rsid w:val="00342318"/>
    <w:rsid w:val="00342AD2"/>
    <w:rsid w:val="00342F0D"/>
    <w:rsid w:val="00343954"/>
    <w:rsid w:val="0034402E"/>
    <w:rsid w:val="003444DF"/>
    <w:rsid w:val="00345405"/>
    <w:rsid w:val="00345D2F"/>
    <w:rsid w:val="00345DDD"/>
    <w:rsid w:val="00346FED"/>
    <w:rsid w:val="00351051"/>
    <w:rsid w:val="00351559"/>
    <w:rsid w:val="00351951"/>
    <w:rsid w:val="00351E01"/>
    <w:rsid w:val="00352968"/>
    <w:rsid w:val="0035298B"/>
    <w:rsid w:val="00352D21"/>
    <w:rsid w:val="0035443D"/>
    <w:rsid w:val="00354AA2"/>
    <w:rsid w:val="00354FEE"/>
    <w:rsid w:val="003557C2"/>
    <w:rsid w:val="00355916"/>
    <w:rsid w:val="00356275"/>
    <w:rsid w:val="00356C0B"/>
    <w:rsid w:val="003573EA"/>
    <w:rsid w:val="00357B9C"/>
    <w:rsid w:val="00357D01"/>
    <w:rsid w:val="00357E7C"/>
    <w:rsid w:val="0036070A"/>
    <w:rsid w:val="00361412"/>
    <w:rsid w:val="0036154E"/>
    <w:rsid w:val="003615CA"/>
    <w:rsid w:val="00363311"/>
    <w:rsid w:val="003636B8"/>
    <w:rsid w:val="00363B2C"/>
    <w:rsid w:val="003642A6"/>
    <w:rsid w:val="00364763"/>
    <w:rsid w:val="00364810"/>
    <w:rsid w:val="0036544D"/>
    <w:rsid w:val="00365C3D"/>
    <w:rsid w:val="00366BB0"/>
    <w:rsid w:val="00366C1B"/>
    <w:rsid w:val="00367337"/>
    <w:rsid w:val="00367367"/>
    <w:rsid w:val="003676D1"/>
    <w:rsid w:val="00367FD8"/>
    <w:rsid w:val="0037004E"/>
    <w:rsid w:val="00370B63"/>
    <w:rsid w:val="00370FCC"/>
    <w:rsid w:val="003711AF"/>
    <w:rsid w:val="0037145D"/>
    <w:rsid w:val="003716EA"/>
    <w:rsid w:val="00372B8F"/>
    <w:rsid w:val="00372F19"/>
    <w:rsid w:val="0037302C"/>
    <w:rsid w:val="003735C6"/>
    <w:rsid w:val="00374309"/>
    <w:rsid w:val="0037430C"/>
    <w:rsid w:val="0037463B"/>
    <w:rsid w:val="00374848"/>
    <w:rsid w:val="003754BC"/>
    <w:rsid w:val="003757A1"/>
    <w:rsid w:val="00375995"/>
    <w:rsid w:val="00375D09"/>
    <w:rsid w:val="003762DC"/>
    <w:rsid w:val="0037630F"/>
    <w:rsid w:val="0037739D"/>
    <w:rsid w:val="0037751C"/>
    <w:rsid w:val="00377602"/>
    <w:rsid w:val="00380B66"/>
    <w:rsid w:val="00380F3F"/>
    <w:rsid w:val="003815A4"/>
    <w:rsid w:val="00381953"/>
    <w:rsid w:val="00382232"/>
    <w:rsid w:val="00382873"/>
    <w:rsid w:val="00382F1A"/>
    <w:rsid w:val="00383282"/>
    <w:rsid w:val="0038333B"/>
    <w:rsid w:val="00383422"/>
    <w:rsid w:val="00383658"/>
    <w:rsid w:val="0038412E"/>
    <w:rsid w:val="00386053"/>
    <w:rsid w:val="0038622B"/>
    <w:rsid w:val="0038771D"/>
    <w:rsid w:val="00387A4D"/>
    <w:rsid w:val="0039073F"/>
    <w:rsid w:val="00390935"/>
    <w:rsid w:val="00390FA9"/>
    <w:rsid w:val="00391137"/>
    <w:rsid w:val="003919D0"/>
    <w:rsid w:val="00392250"/>
    <w:rsid w:val="00392439"/>
    <w:rsid w:val="00392491"/>
    <w:rsid w:val="003935B0"/>
    <w:rsid w:val="00393E44"/>
    <w:rsid w:val="00394301"/>
    <w:rsid w:val="003963E1"/>
    <w:rsid w:val="0039747B"/>
    <w:rsid w:val="00397AB6"/>
    <w:rsid w:val="00397ACA"/>
    <w:rsid w:val="00397C9D"/>
    <w:rsid w:val="003A0D87"/>
    <w:rsid w:val="003A10C3"/>
    <w:rsid w:val="003A1183"/>
    <w:rsid w:val="003A190E"/>
    <w:rsid w:val="003A1A3A"/>
    <w:rsid w:val="003A2658"/>
    <w:rsid w:val="003A4581"/>
    <w:rsid w:val="003A46E4"/>
    <w:rsid w:val="003A495D"/>
    <w:rsid w:val="003A4A40"/>
    <w:rsid w:val="003A4C7C"/>
    <w:rsid w:val="003A5611"/>
    <w:rsid w:val="003A5844"/>
    <w:rsid w:val="003A597F"/>
    <w:rsid w:val="003A5A78"/>
    <w:rsid w:val="003A6732"/>
    <w:rsid w:val="003A71A8"/>
    <w:rsid w:val="003A71D2"/>
    <w:rsid w:val="003A78E6"/>
    <w:rsid w:val="003B00CA"/>
    <w:rsid w:val="003B030B"/>
    <w:rsid w:val="003B0432"/>
    <w:rsid w:val="003B0821"/>
    <w:rsid w:val="003B0BE9"/>
    <w:rsid w:val="003B0F4B"/>
    <w:rsid w:val="003B1F82"/>
    <w:rsid w:val="003B2E9B"/>
    <w:rsid w:val="003B2F8D"/>
    <w:rsid w:val="003B3752"/>
    <w:rsid w:val="003B3C64"/>
    <w:rsid w:val="003B3DDF"/>
    <w:rsid w:val="003B3F8E"/>
    <w:rsid w:val="003B3FED"/>
    <w:rsid w:val="003B4822"/>
    <w:rsid w:val="003B4FAA"/>
    <w:rsid w:val="003B547A"/>
    <w:rsid w:val="003B6631"/>
    <w:rsid w:val="003B6EC0"/>
    <w:rsid w:val="003B749F"/>
    <w:rsid w:val="003B75B9"/>
    <w:rsid w:val="003C087B"/>
    <w:rsid w:val="003C0DA2"/>
    <w:rsid w:val="003C1106"/>
    <w:rsid w:val="003C1A18"/>
    <w:rsid w:val="003C29D3"/>
    <w:rsid w:val="003C32B9"/>
    <w:rsid w:val="003C55C5"/>
    <w:rsid w:val="003C5C41"/>
    <w:rsid w:val="003C5FDD"/>
    <w:rsid w:val="003C669D"/>
    <w:rsid w:val="003C6877"/>
    <w:rsid w:val="003C6F0B"/>
    <w:rsid w:val="003C7062"/>
    <w:rsid w:val="003C7461"/>
    <w:rsid w:val="003D0788"/>
    <w:rsid w:val="003D0A78"/>
    <w:rsid w:val="003D132A"/>
    <w:rsid w:val="003D1517"/>
    <w:rsid w:val="003D18F7"/>
    <w:rsid w:val="003D1D50"/>
    <w:rsid w:val="003D232D"/>
    <w:rsid w:val="003D286B"/>
    <w:rsid w:val="003D2938"/>
    <w:rsid w:val="003D3F36"/>
    <w:rsid w:val="003D3FBA"/>
    <w:rsid w:val="003D402B"/>
    <w:rsid w:val="003D4B36"/>
    <w:rsid w:val="003D50B3"/>
    <w:rsid w:val="003D54B0"/>
    <w:rsid w:val="003D764F"/>
    <w:rsid w:val="003E0042"/>
    <w:rsid w:val="003E03DD"/>
    <w:rsid w:val="003E0667"/>
    <w:rsid w:val="003E0BCE"/>
    <w:rsid w:val="003E13E0"/>
    <w:rsid w:val="003E1660"/>
    <w:rsid w:val="003E1CD1"/>
    <w:rsid w:val="003E1D4D"/>
    <w:rsid w:val="003E250D"/>
    <w:rsid w:val="003E2A2D"/>
    <w:rsid w:val="003E2E53"/>
    <w:rsid w:val="003E47D4"/>
    <w:rsid w:val="003E50B9"/>
    <w:rsid w:val="003E64A9"/>
    <w:rsid w:val="003E6BD8"/>
    <w:rsid w:val="003E75EB"/>
    <w:rsid w:val="003E7905"/>
    <w:rsid w:val="003F0336"/>
    <w:rsid w:val="003F0996"/>
    <w:rsid w:val="003F10F3"/>
    <w:rsid w:val="003F1247"/>
    <w:rsid w:val="003F2CC6"/>
    <w:rsid w:val="003F3FCC"/>
    <w:rsid w:val="003F4D55"/>
    <w:rsid w:val="003F5547"/>
    <w:rsid w:val="003F5C40"/>
    <w:rsid w:val="003F6E12"/>
    <w:rsid w:val="003F6EB8"/>
    <w:rsid w:val="003F6F8B"/>
    <w:rsid w:val="003F70C3"/>
    <w:rsid w:val="003F75ED"/>
    <w:rsid w:val="004002B7"/>
    <w:rsid w:val="004003D3"/>
    <w:rsid w:val="0040061E"/>
    <w:rsid w:val="0040067D"/>
    <w:rsid w:val="00400F31"/>
    <w:rsid w:val="00401522"/>
    <w:rsid w:val="004023BA"/>
    <w:rsid w:val="004030D8"/>
    <w:rsid w:val="004046C2"/>
    <w:rsid w:val="0040473B"/>
    <w:rsid w:val="004049AC"/>
    <w:rsid w:val="0040535A"/>
    <w:rsid w:val="00406B4D"/>
    <w:rsid w:val="00407B55"/>
    <w:rsid w:val="004117A7"/>
    <w:rsid w:val="00411883"/>
    <w:rsid w:val="00411B1D"/>
    <w:rsid w:val="00412199"/>
    <w:rsid w:val="00412E9B"/>
    <w:rsid w:val="0041443C"/>
    <w:rsid w:val="004144C8"/>
    <w:rsid w:val="0041488F"/>
    <w:rsid w:val="00414993"/>
    <w:rsid w:val="004154B6"/>
    <w:rsid w:val="004154F7"/>
    <w:rsid w:val="00415A2B"/>
    <w:rsid w:val="00415F50"/>
    <w:rsid w:val="004161E6"/>
    <w:rsid w:val="004165F9"/>
    <w:rsid w:val="00416D44"/>
    <w:rsid w:val="004176FF"/>
    <w:rsid w:val="00417A1E"/>
    <w:rsid w:val="00417C69"/>
    <w:rsid w:val="0042009D"/>
    <w:rsid w:val="004217F3"/>
    <w:rsid w:val="00421A27"/>
    <w:rsid w:val="00421D0A"/>
    <w:rsid w:val="004226C3"/>
    <w:rsid w:val="00422911"/>
    <w:rsid w:val="00423298"/>
    <w:rsid w:val="004241C5"/>
    <w:rsid w:val="00424FA7"/>
    <w:rsid w:val="00425D2C"/>
    <w:rsid w:val="00426A87"/>
    <w:rsid w:val="00427007"/>
    <w:rsid w:val="004309D8"/>
    <w:rsid w:val="00430F0E"/>
    <w:rsid w:val="004313D1"/>
    <w:rsid w:val="0043210B"/>
    <w:rsid w:val="00432110"/>
    <w:rsid w:val="0043258C"/>
    <w:rsid w:val="00432865"/>
    <w:rsid w:val="004328EE"/>
    <w:rsid w:val="00432CB5"/>
    <w:rsid w:val="00433EBE"/>
    <w:rsid w:val="00434406"/>
    <w:rsid w:val="00434EC7"/>
    <w:rsid w:val="0043579A"/>
    <w:rsid w:val="00440860"/>
    <w:rsid w:val="00440FED"/>
    <w:rsid w:val="004414AE"/>
    <w:rsid w:val="004416A6"/>
    <w:rsid w:val="00441B92"/>
    <w:rsid w:val="004434F5"/>
    <w:rsid w:val="00443A9F"/>
    <w:rsid w:val="00443C27"/>
    <w:rsid w:val="00443C87"/>
    <w:rsid w:val="0044474B"/>
    <w:rsid w:val="00444755"/>
    <w:rsid w:val="0044519F"/>
    <w:rsid w:val="00445FF7"/>
    <w:rsid w:val="00447812"/>
    <w:rsid w:val="00447E35"/>
    <w:rsid w:val="004501A5"/>
    <w:rsid w:val="004508A8"/>
    <w:rsid w:val="00450935"/>
    <w:rsid w:val="00450D0C"/>
    <w:rsid w:val="00452CA7"/>
    <w:rsid w:val="00452DF8"/>
    <w:rsid w:val="00453341"/>
    <w:rsid w:val="00453665"/>
    <w:rsid w:val="00454002"/>
    <w:rsid w:val="00454026"/>
    <w:rsid w:val="004540E6"/>
    <w:rsid w:val="004545C6"/>
    <w:rsid w:val="00454870"/>
    <w:rsid w:val="00454DCA"/>
    <w:rsid w:val="00454E26"/>
    <w:rsid w:val="00455CAA"/>
    <w:rsid w:val="00456544"/>
    <w:rsid w:val="00456649"/>
    <w:rsid w:val="004567B7"/>
    <w:rsid w:val="00456856"/>
    <w:rsid w:val="004571EF"/>
    <w:rsid w:val="0046047A"/>
    <w:rsid w:val="004609D7"/>
    <w:rsid w:val="00460D68"/>
    <w:rsid w:val="00461074"/>
    <w:rsid w:val="0046113E"/>
    <w:rsid w:val="00461210"/>
    <w:rsid w:val="00461700"/>
    <w:rsid w:val="00461A13"/>
    <w:rsid w:val="00461AAC"/>
    <w:rsid w:val="00461B42"/>
    <w:rsid w:val="00461EB5"/>
    <w:rsid w:val="00462490"/>
    <w:rsid w:val="00462AC9"/>
    <w:rsid w:val="00463428"/>
    <w:rsid w:val="00463DC3"/>
    <w:rsid w:val="0046420E"/>
    <w:rsid w:val="00465299"/>
    <w:rsid w:val="0046679B"/>
    <w:rsid w:val="00466A0F"/>
    <w:rsid w:val="00466C1B"/>
    <w:rsid w:val="00466E6E"/>
    <w:rsid w:val="00467410"/>
    <w:rsid w:val="0046795B"/>
    <w:rsid w:val="00467CE0"/>
    <w:rsid w:val="00470447"/>
    <w:rsid w:val="004708C0"/>
    <w:rsid w:val="00470DF3"/>
    <w:rsid w:val="0047115F"/>
    <w:rsid w:val="004715CB"/>
    <w:rsid w:val="004716D4"/>
    <w:rsid w:val="00471863"/>
    <w:rsid w:val="00472E11"/>
    <w:rsid w:val="00473777"/>
    <w:rsid w:val="00473A14"/>
    <w:rsid w:val="004745A9"/>
    <w:rsid w:val="00474617"/>
    <w:rsid w:val="00474871"/>
    <w:rsid w:val="00474AA4"/>
    <w:rsid w:val="00474CA8"/>
    <w:rsid w:val="00474E43"/>
    <w:rsid w:val="00475D02"/>
    <w:rsid w:val="00476A55"/>
    <w:rsid w:val="0048076D"/>
    <w:rsid w:val="004812B9"/>
    <w:rsid w:val="0048134D"/>
    <w:rsid w:val="004813B4"/>
    <w:rsid w:val="00481624"/>
    <w:rsid w:val="00481765"/>
    <w:rsid w:val="004817E0"/>
    <w:rsid w:val="00481D90"/>
    <w:rsid w:val="00482700"/>
    <w:rsid w:val="00482CD4"/>
    <w:rsid w:val="00483127"/>
    <w:rsid w:val="00483261"/>
    <w:rsid w:val="0048328A"/>
    <w:rsid w:val="004838AC"/>
    <w:rsid w:val="00484377"/>
    <w:rsid w:val="00484576"/>
    <w:rsid w:val="00484A46"/>
    <w:rsid w:val="0048565E"/>
    <w:rsid w:val="00485B23"/>
    <w:rsid w:val="00485B50"/>
    <w:rsid w:val="00486635"/>
    <w:rsid w:val="00486874"/>
    <w:rsid w:val="004874E4"/>
    <w:rsid w:val="004904C6"/>
    <w:rsid w:val="0049070D"/>
    <w:rsid w:val="00490A39"/>
    <w:rsid w:val="00490C4E"/>
    <w:rsid w:val="00490D05"/>
    <w:rsid w:val="00490DDC"/>
    <w:rsid w:val="00490E82"/>
    <w:rsid w:val="00491793"/>
    <w:rsid w:val="00491BBB"/>
    <w:rsid w:val="00491BE4"/>
    <w:rsid w:val="00491DB2"/>
    <w:rsid w:val="00491E0E"/>
    <w:rsid w:val="004926CE"/>
    <w:rsid w:val="00492877"/>
    <w:rsid w:val="00493870"/>
    <w:rsid w:val="00494A9C"/>
    <w:rsid w:val="00495BA6"/>
    <w:rsid w:val="00496DC2"/>
    <w:rsid w:val="00496E75"/>
    <w:rsid w:val="00497A26"/>
    <w:rsid w:val="004A014C"/>
    <w:rsid w:val="004A0AA8"/>
    <w:rsid w:val="004A0E06"/>
    <w:rsid w:val="004A13C5"/>
    <w:rsid w:val="004A1FE4"/>
    <w:rsid w:val="004A2103"/>
    <w:rsid w:val="004A2C94"/>
    <w:rsid w:val="004A2CA9"/>
    <w:rsid w:val="004A33EF"/>
    <w:rsid w:val="004A34C9"/>
    <w:rsid w:val="004A36B2"/>
    <w:rsid w:val="004A3CB5"/>
    <w:rsid w:val="004A537D"/>
    <w:rsid w:val="004A5C15"/>
    <w:rsid w:val="004A5DFA"/>
    <w:rsid w:val="004A67F0"/>
    <w:rsid w:val="004A69D0"/>
    <w:rsid w:val="004A71C3"/>
    <w:rsid w:val="004A7769"/>
    <w:rsid w:val="004A7E53"/>
    <w:rsid w:val="004B0161"/>
    <w:rsid w:val="004B051B"/>
    <w:rsid w:val="004B13D8"/>
    <w:rsid w:val="004B1B5C"/>
    <w:rsid w:val="004B23AD"/>
    <w:rsid w:val="004B2965"/>
    <w:rsid w:val="004B3265"/>
    <w:rsid w:val="004B3475"/>
    <w:rsid w:val="004B3825"/>
    <w:rsid w:val="004B4224"/>
    <w:rsid w:val="004B4297"/>
    <w:rsid w:val="004B4467"/>
    <w:rsid w:val="004B4647"/>
    <w:rsid w:val="004B6B25"/>
    <w:rsid w:val="004B6FA3"/>
    <w:rsid w:val="004B7455"/>
    <w:rsid w:val="004B74FF"/>
    <w:rsid w:val="004B7CE4"/>
    <w:rsid w:val="004C0153"/>
    <w:rsid w:val="004C0401"/>
    <w:rsid w:val="004C0471"/>
    <w:rsid w:val="004C051F"/>
    <w:rsid w:val="004C0C49"/>
    <w:rsid w:val="004C0F24"/>
    <w:rsid w:val="004C1096"/>
    <w:rsid w:val="004C183D"/>
    <w:rsid w:val="004C1A71"/>
    <w:rsid w:val="004C1B5E"/>
    <w:rsid w:val="004C1C96"/>
    <w:rsid w:val="004C2E24"/>
    <w:rsid w:val="004C394F"/>
    <w:rsid w:val="004C39D9"/>
    <w:rsid w:val="004C3E35"/>
    <w:rsid w:val="004C3EC7"/>
    <w:rsid w:val="004C3EEE"/>
    <w:rsid w:val="004C483D"/>
    <w:rsid w:val="004C4D15"/>
    <w:rsid w:val="004C4D8E"/>
    <w:rsid w:val="004C4FBC"/>
    <w:rsid w:val="004C50A6"/>
    <w:rsid w:val="004C568A"/>
    <w:rsid w:val="004C5CEC"/>
    <w:rsid w:val="004C61E2"/>
    <w:rsid w:val="004C6DA5"/>
    <w:rsid w:val="004C795A"/>
    <w:rsid w:val="004C7BFE"/>
    <w:rsid w:val="004C7F93"/>
    <w:rsid w:val="004D06C1"/>
    <w:rsid w:val="004D07BA"/>
    <w:rsid w:val="004D1565"/>
    <w:rsid w:val="004D2629"/>
    <w:rsid w:val="004D26B8"/>
    <w:rsid w:val="004D2C2C"/>
    <w:rsid w:val="004D38C2"/>
    <w:rsid w:val="004D41DC"/>
    <w:rsid w:val="004D4654"/>
    <w:rsid w:val="004D4FBD"/>
    <w:rsid w:val="004D4FC0"/>
    <w:rsid w:val="004D5CE7"/>
    <w:rsid w:val="004D6381"/>
    <w:rsid w:val="004D74D1"/>
    <w:rsid w:val="004D7DA8"/>
    <w:rsid w:val="004E09D5"/>
    <w:rsid w:val="004E10CD"/>
    <w:rsid w:val="004E1401"/>
    <w:rsid w:val="004E1BC7"/>
    <w:rsid w:val="004E1F39"/>
    <w:rsid w:val="004E2892"/>
    <w:rsid w:val="004E362B"/>
    <w:rsid w:val="004E3681"/>
    <w:rsid w:val="004E3D74"/>
    <w:rsid w:val="004E4626"/>
    <w:rsid w:val="004E4EA8"/>
    <w:rsid w:val="004E5371"/>
    <w:rsid w:val="004E5DE1"/>
    <w:rsid w:val="004E6286"/>
    <w:rsid w:val="004E73A1"/>
    <w:rsid w:val="004E784B"/>
    <w:rsid w:val="004F0224"/>
    <w:rsid w:val="004F0B4A"/>
    <w:rsid w:val="004F0DB4"/>
    <w:rsid w:val="004F0E04"/>
    <w:rsid w:val="004F1784"/>
    <w:rsid w:val="004F1CD3"/>
    <w:rsid w:val="004F1E21"/>
    <w:rsid w:val="004F1EBC"/>
    <w:rsid w:val="004F20E8"/>
    <w:rsid w:val="004F2645"/>
    <w:rsid w:val="004F2D63"/>
    <w:rsid w:val="004F3172"/>
    <w:rsid w:val="004F3B71"/>
    <w:rsid w:val="004F3FE5"/>
    <w:rsid w:val="004F5154"/>
    <w:rsid w:val="004F5835"/>
    <w:rsid w:val="004F661C"/>
    <w:rsid w:val="004F6777"/>
    <w:rsid w:val="004F6D99"/>
    <w:rsid w:val="004F7A9A"/>
    <w:rsid w:val="00500572"/>
    <w:rsid w:val="00500701"/>
    <w:rsid w:val="00501304"/>
    <w:rsid w:val="00501425"/>
    <w:rsid w:val="005018D6"/>
    <w:rsid w:val="0050318B"/>
    <w:rsid w:val="0050343D"/>
    <w:rsid w:val="005039D0"/>
    <w:rsid w:val="00503B83"/>
    <w:rsid w:val="00503CF2"/>
    <w:rsid w:val="00503D64"/>
    <w:rsid w:val="00503E1C"/>
    <w:rsid w:val="00504311"/>
    <w:rsid w:val="0050485C"/>
    <w:rsid w:val="00504AC6"/>
    <w:rsid w:val="00504D75"/>
    <w:rsid w:val="00504DAB"/>
    <w:rsid w:val="00505190"/>
    <w:rsid w:val="005052F6"/>
    <w:rsid w:val="00505D51"/>
    <w:rsid w:val="00506912"/>
    <w:rsid w:val="00506C99"/>
    <w:rsid w:val="00507242"/>
    <w:rsid w:val="0050739F"/>
    <w:rsid w:val="00510936"/>
    <w:rsid w:val="00510ABC"/>
    <w:rsid w:val="00511079"/>
    <w:rsid w:val="00511411"/>
    <w:rsid w:val="00511CDF"/>
    <w:rsid w:val="00511EF4"/>
    <w:rsid w:val="00512829"/>
    <w:rsid w:val="00513046"/>
    <w:rsid w:val="00513839"/>
    <w:rsid w:val="00513AB8"/>
    <w:rsid w:val="00513DEF"/>
    <w:rsid w:val="0051423C"/>
    <w:rsid w:val="005148D4"/>
    <w:rsid w:val="00514C91"/>
    <w:rsid w:val="005153CE"/>
    <w:rsid w:val="005159DB"/>
    <w:rsid w:val="00515FC6"/>
    <w:rsid w:val="00516241"/>
    <w:rsid w:val="00516FD9"/>
    <w:rsid w:val="0051701F"/>
    <w:rsid w:val="0051791D"/>
    <w:rsid w:val="00520141"/>
    <w:rsid w:val="005209EE"/>
    <w:rsid w:val="00520D6D"/>
    <w:rsid w:val="005212FC"/>
    <w:rsid w:val="005212FD"/>
    <w:rsid w:val="00521425"/>
    <w:rsid w:val="005239AC"/>
    <w:rsid w:val="00523B2C"/>
    <w:rsid w:val="00523E75"/>
    <w:rsid w:val="005243E0"/>
    <w:rsid w:val="005256F3"/>
    <w:rsid w:val="00525A6F"/>
    <w:rsid w:val="00525B99"/>
    <w:rsid w:val="00525E52"/>
    <w:rsid w:val="005265A3"/>
    <w:rsid w:val="00526783"/>
    <w:rsid w:val="005268D3"/>
    <w:rsid w:val="0052773A"/>
    <w:rsid w:val="00527FB1"/>
    <w:rsid w:val="00530423"/>
    <w:rsid w:val="0053107E"/>
    <w:rsid w:val="005312CB"/>
    <w:rsid w:val="0053162F"/>
    <w:rsid w:val="0053171F"/>
    <w:rsid w:val="00531777"/>
    <w:rsid w:val="00531A07"/>
    <w:rsid w:val="00531B1A"/>
    <w:rsid w:val="00531D21"/>
    <w:rsid w:val="00532447"/>
    <w:rsid w:val="0053281C"/>
    <w:rsid w:val="00532AD0"/>
    <w:rsid w:val="0053311D"/>
    <w:rsid w:val="00533B93"/>
    <w:rsid w:val="005340C9"/>
    <w:rsid w:val="00534273"/>
    <w:rsid w:val="00536483"/>
    <w:rsid w:val="00536698"/>
    <w:rsid w:val="0053688E"/>
    <w:rsid w:val="0053693D"/>
    <w:rsid w:val="00536C11"/>
    <w:rsid w:val="005375FE"/>
    <w:rsid w:val="00537889"/>
    <w:rsid w:val="00540BFC"/>
    <w:rsid w:val="0054195A"/>
    <w:rsid w:val="005420DE"/>
    <w:rsid w:val="00542249"/>
    <w:rsid w:val="005431F5"/>
    <w:rsid w:val="005432F2"/>
    <w:rsid w:val="0054333F"/>
    <w:rsid w:val="005436BD"/>
    <w:rsid w:val="00543707"/>
    <w:rsid w:val="005439D2"/>
    <w:rsid w:val="00543EBB"/>
    <w:rsid w:val="00544213"/>
    <w:rsid w:val="0054486D"/>
    <w:rsid w:val="005453F3"/>
    <w:rsid w:val="00545549"/>
    <w:rsid w:val="00545650"/>
    <w:rsid w:val="00546688"/>
    <w:rsid w:val="005469F5"/>
    <w:rsid w:val="00546AFC"/>
    <w:rsid w:val="00546F36"/>
    <w:rsid w:val="00550D9D"/>
    <w:rsid w:val="005516B0"/>
    <w:rsid w:val="005518ED"/>
    <w:rsid w:val="00552093"/>
    <w:rsid w:val="00554035"/>
    <w:rsid w:val="00554C49"/>
    <w:rsid w:val="00554E06"/>
    <w:rsid w:val="00554E4B"/>
    <w:rsid w:val="0055519C"/>
    <w:rsid w:val="00555C30"/>
    <w:rsid w:val="00555F67"/>
    <w:rsid w:val="00556E32"/>
    <w:rsid w:val="005601A0"/>
    <w:rsid w:val="005604F1"/>
    <w:rsid w:val="005606A4"/>
    <w:rsid w:val="005607B8"/>
    <w:rsid w:val="005608C4"/>
    <w:rsid w:val="00560CF5"/>
    <w:rsid w:val="0056272D"/>
    <w:rsid w:val="00562974"/>
    <w:rsid w:val="00562BAB"/>
    <w:rsid w:val="0056308E"/>
    <w:rsid w:val="005638C1"/>
    <w:rsid w:val="00563F16"/>
    <w:rsid w:val="0056415C"/>
    <w:rsid w:val="005649BF"/>
    <w:rsid w:val="00564F06"/>
    <w:rsid w:val="005650ED"/>
    <w:rsid w:val="00565869"/>
    <w:rsid w:val="00567415"/>
    <w:rsid w:val="00567610"/>
    <w:rsid w:val="00567D20"/>
    <w:rsid w:val="00570C72"/>
    <w:rsid w:val="00570D9F"/>
    <w:rsid w:val="0057185C"/>
    <w:rsid w:val="00571CA8"/>
    <w:rsid w:val="00572947"/>
    <w:rsid w:val="005729CB"/>
    <w:rsid w:val="00573138"/>
    <w:rsid w:val="005734A7"/>
    <w:rsid w:val="005736D8"/>
    <w:rsid w:val="00574568"/>
    <w:rsid w:val="005746C4"/>
    <w:rsid w:val="00574B50"/>
    <w:rsid w:val="00574D5D"/>
    <w:rsid w:val="00576DAB"/>
    <w:rsid w:val="00577835"/>
    <w:rsid w:val="00577D79"/>
    <w:rsid w:val="00577EBC"/>
    <w:rsid w:val="00580793"/>
    <w:rsid w:val="00580A1F"/>
    <w:rsid w:val="00580CFC"/>
    <w:rsid w:val="005811CC"/>
    <w:rsid w:val="00581470"/>
    <w:rsid w:val="00581B62"/>
    <w:rsid w:val="00581BAD"/>
    <w:rsid w:val="00582087"/>
    <w:rsid w:val="00582734"/>
    <w:rsid w:val="00582D34"/>
    <w:rsid w:val="00582F21"/>
    <w:rsid w:val="005831DD"/>
    <w:rsid w:val="0058371C"/>
    <w:rsid w:val="00584320"/>
    <w:rsid w:val="00584DFD"/>
    <w:rsid w:val="00585484"/>
    <w:rsid w:val="00585557"/>
    <w:rsid w:val="00585C3F"/>
    <w:rsid w:val="00586F92"/>
    <w:rsid w:val="00587229"/>
    <w:rsid w:val="00587503"/>
    <w:rsid w:val="00587581"/>
    <w:rsid w:val="00587F7F"/>
    <w:rsid w:val="00590E8D"/>
    <w:rsid w:val="00591511"/>
    <w:rsid w:val="00591884"/>
    <w:rsid w:val="00591E50"/>
    <w:rsid w:val="00591EE8"/>
    <w:rsid w:val="00591F5C"/>
    <w:rsid w:val="0059250A"/>
    <w:rsid w:val="00592C28"/>
    <w:rsid w:val="00592CDA"/>
    <w:rsid w:val="0059331A"/>
    <w:rsid w:val="00593A72"/>
    <w:rsid w:val="00595335"/>
    <w:rsid w:val="00595A8C"/>
    <w:rsid w:val="00595C2C"/>
    <w:rsid w:val="00596180"/>
    <w:rsid w:val="00596BBA"/>
    <w:rsid w:val="00596E1E"/>
    <w:rsid w:val="00597386"/>
    <w:rsid w:val="00597560"/>
    <w:rsid w:val="005975C4"/>
    <w:rsid w:val="00597798"/>
    <w:rsid w:val="00597ED8"/>
    <w:rsid w:val="005A035B"/>
    <w:rsid w:val="005A063B"/>
    <w:rsid w:val="005A17AE"/>
    <w:rsid w:val="005A2B20"/>
    <w:rsid w:val="005A2B5B"/>
    <w:rsid w:val="005A34D5"/>
    <w:rsid w:val="005A3943"/>
    <w:rsid w:val="005A447F"/>
    <w:rsid w:val="005A46B4"/>
    <w:rsid w:val="005A4904"/>
    <w:rsid w:val="005A515A"/>
    <w:rsid w:val="005A5A3B"/>
    <w:rsid w:val="005A6BC6"/>
    <w:rsid w:val="005A704D"/>
    <w:rsid w:val="005A7121"/>
    <w:rsid w:val="005A72A6"/>
    <w:rsid w:val="005A756C"/>
    <w:rsid w:val="005B0E65"/>
    <w:rsid w:val="005B1D5A"/>
    <w:rsid w:val="005B1D6F"/>
    <w:rsid w:val="005B2ABC"/>
    <w:rsid w:val="005B355B"/>
    <w:rsid w:val="005B3C6D"/>
    <w:rsid w:val="005B4045"/>
    <w:rsid w:val="005B42A1"/>
    <w:rsid w:val="005B584A"/>
    <w:rsid w:val="005B5D98"/>
    <w:rsid w:val="005B609E"/>
    <w:rsid w:val="005B6DB2"/>
    <w:rsid w:val="005B6DF6"/>
    <w:rsid w:val="005B7B7D"/>
    <w:rsid w:val="005C1948"/>
    <w:rsid w:val="005C1B16"/>
    <w:rsid w:val="005C1D4A"/>
    <w:rsid w:val="005C22F9"/>
    <w:rsid w:val="005C263C"/>
    <w:rsid w:val="005C2679"/>
    <w:rsid w:val="005C298C"/>
    <w:rsid w:val="005C29FD"/>
    <w:rsid w:val="005C2CC8"/>
    <w:rsid w:val="005C519A"/>
    <w:rsid w:val="005C5870"/>
    <w:rsid w:val="005C77C4"/>
    <w:rsid w:val="005D059A"/>
    <w:rsid w:val="005D07C5"/>
    <w:rsid w:val="005D1078"/>
    <w:rsid w:val="005D1E9F"/>
    <w:rsid w:val="005D21B7"/>
    <w:rsid w:val="005D2644"/>
    <w:rsid w:val="005D2DAD"/>
    <w:rsid w:val="005D3969"/>
    <w:rsid w:val="005D3D6F"/>
    <w:rsid w:val="005D3F1A"/>
    <w:rsid w:val="005D4302"/>
    <w:rsid w:val="005D4A54"/>
    <w:rsid w:val="005D5A20"/>
    <w:rsid w:val="005D5E7F"/>
    <w:rsid w:val="005D64DC"/>
    <w:rsid w:val="005D72D4"/>
    <w:rsid w:val="005D786C"/>
    <w:rsid w:val="005D7A0B"/>
    <w:rsid w:val="005E00E5"/>
    <w:rsid w:val="005E0148"/>
    <w:rsid w:val="005E049F"/>
    <w:rsid w:val="005E0BB6"/>
    <w:rsid w:val="005E118B"/>
    <w:rsid w:val="005E1DC2"/>
    <w:rsid w:val="005E2527"/>
    <w:rsid w:val="005E2D80"/>
    <w:rsid w:val="005E3073"/>
    <w:rsid w:val="005E316A"/>
    <w:rsid w:val="005E3A1D"/>
    <w:rsid w:val="005E41A7"/>
    <w:rsid w:val="005E5CCD"/>
    <w:rsid w:val="005E5D5C"/>
    <w:rsid w:val="005E7088"/>
    <w:rsid w:val="005E7E1B"/>
    <w:rsid w:val="005F0108"/>
    <w:rsid w:val="005F0291"/>
    <w:rsid w:val="005F0ECC"/>
    <w:rsid w:val="005F21A5"/>
    <w:rsid w:val="005F2470"/>
    <w:rsid w:val="005F28C6"/>
    <w:rsid w:val="005F2A17"/>
    <w:rsid w:val="005F3F16"/>
    <w:rsid w:val="005F502E"/>
    <w:rsid w:val="005F52CC"/>
    <w:rsid w:val="005F5D7C"/>
    <w:rsid w:val="005F5E6F"/>
    <w:rsid w:val="005F681C"/>
    <w:rsid w:val="005F6BD4"/>
    <w:rsid w:val="005F7188"/>
    <w:rsid w:val="005F759A"/>
    <w:rsid w:val="005F7985"/>
    <w:rsid w:val="00600CCC"/>
    <w:rsid w:val="00600CEB"/>
    <w:rsid w:val="00600D24"/>
    <w:rsid w:val="006012D5"/>
    <w:rsid w:val="00602298"/>
    <w:rsid w:val="00602A78"/>
    <w:rsid w:val="00602A84"/>
    <w:rsid w:val="00602AA1"/>
    <w:rsid w:val="00602B67"/>
    <w:rsid w:val="00602C11"/>
    <w:rsid w:val="00602E8C"/>
    <w:rsid w:val="00603123"/>
    <w:rsid w:val="0060321D"/>
    <w:rsid w:val="006036F4"/>
    <w:rsid w:val="00604121"/>
    <w:rsid w:val="00604367"/>
    <w:rsid w:val="006044BE"/>
    <w:rsid w:val="0060475F"/>
    <w:rsid w:val="006047DF"/>
    <w:rsid w:val="00604804"/>
    <w:rsid w:val="00604DE1"/>
    <w:rsid w:val="006060C0"/>
    <w:rsid w:val="006060C2"/>
    <w:rsid w:val="00606A26"/>
    <w:rsid w:val="00607295"/>
    <w:rsid w:val="00607D81"/>
    <w:rsid w:val="00610300"/>
    <w:rsid w:val="00610507"/>
    <w:rsid w:val="00610747"/>
    <w:rsid w:val="00610E03"/>
    <w:rsid w:val="00610FBD"/>
    <w:rsid w:val="00611333"/>
    <w:rsid w:val="0061176E"/>
    <w:rsid w:val="00611780"/>
    <w:rsid w:val="00612103"/>
    <w:rsid w:val="0061215A"/>
    <w:rsid w:val="006127C1"/>
    <w:rsid w:val="006131F6"/>
    <w:rsid w:val="0061370C"/>
    <w:rsid w:val="00613E97"/>
    <w:rsid w:val="00613EA5"/>
    <w:rsid w:val="00614CD1"/>
    <w:rsid w:val="00614FE3"/>
    <w:rsid w:val="006150C7"/>
    <w:rsid w:val="006151F2"/>
    <w:rsid w:val="00615287"/>
    <w:rsid w:val="0061567B"/>
    <w:rsid w:val="00615AC8"/>
    <w:rsid w:val="006160C9"/>
    <w:rsid w:val="006202A2"/>
    <w:rsid w:val="00620C12"/>
    <w:rsid w:val="0062152A"/>
    <w:rsid w:val="00623583"/>
    <w:rsid w:val="00623C61"/>
    <w:rsid w:val="0062462F"/>
    <w:rsid w:val="006247C8"/>
    <w:rsid w:val="00624BA1"/>
    <w:rsid w:val="0062576D"/>
    <w:rsid w:val="0062661B"/>
    <w:rsid w:val="00627832"/>
    <w:rsid w:val="00630118"/>
    <w:rsid w:val="00630514"/>
    <w:rsid w:val="006310AE"/>
    <w:rsid w:val="00631762"/>
    <w:rsid w:val="00632196"/>
    <w:rsid w:val="006322B5"/>
    <w:rsid w:val="00632BA2"/>
    <w:rsid w:val="00632F3C"/>
    <w:rsid w:val="00633BF2"/>
    <w:rsid w:val="00633F67"/>
    <w:rsid w:val="006345C3"/>
    <w:rsid w:val="0063530F"/>
    <w:rsid w:val="00635916"/>
    <w:rsid w:val="00635B81"/>
    <w:rsid w:val="00635D4D"/>
    <w:rsid w:val="00635E4F"/>
    <w:rsid w:val="006362F9"/>
    <w:rsid w:val="006369A9"/>
    <w:rsid w:val="006373CD"/>
    <w:rsid w:val="006374D3"/>
    <w:rsid w:val="00637C12"/>
    <w:rsid w:val="00640556"/>
    <w:rsid w:val="00641283"/>
    <w:rsid w:val="006413CF"/>
    <w:rsid w:val="00641413"/>
    <w:rsid w:val="00641465"/>
    <w:rsid w:val="0064165D"/>
    <w:rsid w:val="00641E85"/>
    <w:rsid w:val="006426B9"/>
    <w:rsid w:val="00642E8C"/>
    <w:rsid w:val="006433BD"/>
    <w:rsid w:val="00643562"/>
    <w:rsid w:val="00643784"/>
    <w:rsid w:val="00643C73"/>
    <w:rsid w:val="00643ECE"/>
    <w:rsid w:val="00644186"/>
    <w:rsid w:val="00644A21"/>
    <w:rsid w:val="0064584E"/>
    <w:rsid w:val="00645C9F"/>
    <w:rsid w:val="00646305"/>
    <w:rsid w:val="00646864"/>
    <w:rsid w:val="00646A6C"/>
    <w:rsid w:val="00647488"/>
    <w:rsid w:val="006475E6"/>
    <w:rsid w:val="00647F03"/>
    <w:rsid w:val="0065062B"/>
    <w:rsid w:val="00650773"/>
    <w:rsid w:val="006508B9"/>
    <w:rsid w:val="00650CA1"/>
    <w:rsid w:val="00651056"/>
    <w:rsid w:val="0065143C"/>
    <w:rsid w:val="00651854"/>
    <w:rsid w:val="00651991"/>
    <w:rsid w:val="00652578"/>
    <w:rsid w:val="00652EED"/>
    <w:rsid w:val="006539E8"/>
    <w:rsid w:val="00654A30"/>
    <w:rsid w:val="00654B0F"/>
    <w:rsid w:val="006556F5"/>
    <w:rsid w:val="00655DBB"/>
    <w:rsid w:val="0065623A"/>
    <w:rsid w:val="00656307"/>
    <w:rsid w:val="006565D8"/>
    <w:rsid w:val="00656B96"/>
    <w:rsid w:val="00656F79"/>
    <w:rsid w:val="0065736B"/>
    <w:rsid w:val="006578E4"/>
    <w:rsid w:val="00657AE5"/>
    <w:rsid w:val="006606C6"/>
    <w:rsid w:val="006619B0"/>
    <w:rsid w:val="00662012"/>
    <w:rsid w:val="00662398"/>
    <w:rsid w:val="00662543"/>
    <w:rsid w:val="006626D0"/>
    <w:rsid w:val="006628E9"/>
    <w:rsid w:val="006641F4"/>
    <w:rsid w:val="00664E8C"/>
    <w:rsid w:val="00665F7C"/>
    <w:rsid w:val="006667DD"/>
    <w:rsid w:val="006668EC"/>
    <w:rsid w:val="0066699A"/>
    <w:rsid w:val="00666AAF"/>
    <w:rsid w:val="00666DFC"/>
    <w:rsid w:val="00666EBB"/>
    <w:rsid w:val="00666F50"/>
    <w:rsid w:val="0066779E"/>
    <w:rsid w:val="00667D1B"/>
    <w:rsid w:val="00667F3D"/>
    <w:rsid w:val="00667FAF"/>
    <w:rsid w:val="0067096D"/>
    <w:rsid w:val="00670AF4"/>
    <w:rsid w:val="006719E0"/>
    <w:rsid w:val="0067202C"/>
    <w:rsid w:val="00672217"/>
    <w:rsid w:val="0067269D"/>
    <w:rsid w:val="00672988"/>
    <w:rsid w:val="00672C64"/>
    <w:rsid w:val="00673794"/>
    <w:rsid w:val="00673D35"/>
    <w:rsid w:val="00674A33"/>
    <w:rsid w:val="00674CA6"/>
    <w:rsid w:val="00674E6A"/>
    <w:rsid w:val="00675339"/>
    <w:rsid w:val="00675CF4"/>
    <w:rsid w:val="00676A64"/>
    <w:rsid w:val="00677925"/>
    <w:rsid w:val="006779BF"/>
    <w:rsid w:val="00677F94"/>
    <w:rsid w:val="00680F46"/>
    <w:rsid w:val="00681542"/>
    <w:rsid w:val="00681FDC"/>
    <w:rsid w:val="00682B53"/>
    <w:rsid w:val="00682F27"/>
    <w:rsid w:val="0068356C"/>
    <w:rsid w:val="00683F2B"/>
    <w:rsid w:val="0068412E"/>
    <w:rsid w:val="006841CE"/>
    <w:rsid w:val="0068436B"/>
    <w:rsid w:val="0068438F"/>
    <w:rsid w:val="00684B92"/>
    <w:rsid w:val="006859DB"/>
    <w:rsid w:val="0068678D"/>
    <w:rsid w:val="0068693C"/>
    <w:rsid w:val="006872DC"/>
    <w:rsid w:val="00687488"/>
    <w:rsid w:val="00687541"/>
    <w:rsid w:val="00687776"/>
    <w:rsid w:val="006904ED"/>
    <w:rsid w:val="00690E2E"/>
    <w:rsid w:val="006915D7"/>
    <w:rsid w:val="00691867"/>
    <w:rsid w:val="00691FAD"/>
    <w:rsid w:val="00692814"/>
    <w:rsid w:val="006932E7"/>
    <w:rsid w:val="00693347"/>
    <w:rsid w:val="0069334C"/>
    <w:rsid w:val="00694352"/>
    <w:rsid w:val="00694A97"/>
    <w:rsid w:val="006952DD"/>
    <w:rsid w:val="00696CB3"/>
    <w:rsid w:val="00696D62"/>
    <w:rsid w:val="00696D63"/>
    <w:rsid w:val="006977DD"/>
    <w:rsid w:val="00697D23"/>
    <w:rsid w:val="006A012F"/>
    <w:rsid w:val="006A032F"/>
    <w:rsid w:val="006A0763"/>
    <w:rsid w:val="006A0839"/>
    <w:rsid w:val="006A0BD9"/>
    <w:rsid w:val="006A0C8D"/>
    <w:rsid w:val="006A0CD5"/>
    <w:rsid w:val="006A0DD3"/>
    <w:rsid w:val="006A146E"/>
    <w:rsid w:val="006A1BEB"/>
    <w:rsid w:val="006A3022"/>
    <w:rsid w:val="006A3EF7"/>
    <w:rsid w:val="006A41AE"/>
    <w:rsid w:val="006A427D"/>
    <w:rsid w:val="006A4856"/>
    <w:rsid w:val="006A5474"/>
    <w:rsid w:val="006A564B"/>
    <w:rsid w:val="006A73ED"/>
    <w:rsid w:val="006B05B5"/>
    <w:rsid w:val="006B0709"/>
    <w:rsid w:val="006B1545"/>
    <w:rsid w:val="006B1B2A"/>
    <w:rsid w:val="006B20D1"/>
    <w:rsid w:val="006B23B9"/>
    <w:rsid w:val="006B2DA7"/>
    <w:rsid w:val="006B2F4D"/>
    <w:rsid w:val="006B306B"/>
    <w:rsid w:val="006B349A"/>
    <w:rsid w:val="006B3682"/>
    <w:rsid w:val="006B3974"/>
    <w:rsid w:val="006B3DE6"/>
    <w:rsid w:val="006B4251"/>
    <w:rsid w:val="006B48CB"/>
    <w:rsid w:val="006B4B3E"/>
    <w:rsid w:val="006B564D"/>
    <w:rsid w:val="006C1445"/>
    <w:rsid w:val="006C314C"/>
    <w:rsid w:val="006C3AB0"/>
    <w:rsid w:val="006C3D47"/>
    <w:rsid w:val="006C4373"/>
    <w:rsid w:val="006C4E22"/>
    <w:rsid w:val="006C4F54"/>
    <w:rsid w:val="006C4FC1"/>
    <w:rsid w:val="006C51A5"/>
    <w:rsid w:val="006C529D"/>
    <w:rsid w:val="006C52F5"/>
    <w:rsid w:val="006C53D0"/>
    <w:rsid w:val="006C54AB"/>
    <w:rsid w:val="006C5730"/>
    <w:rsid w:val="006C6798"/>
    <w:rsid w:val="006C6DF7"/>
    <w:rsid w:val="006C7EDA"/>
    <w:rsid w:val="006D0C12"/>
    <w:rsid w:val="006D0DE7"/>
    <w:rsid w:val="006D0E6B"/>
    <w:rsid w:val="006D2039"/>
    <w:rsid w:val="006D2146"/>
    <w:rsid w:val="006D2DC9"/>
    <w:rsid w:val="006D487E"/>
    <w:rsid w:val="006D4F69"/>
    <w:rsid w:val="006D58CD"/>
    <w:rsid w:val="006D590F"/>
    <w:rsid w:val="006D632E"/>
    <w:rsid w:val="006E022A"/>
    <w:rsid w:val="006E03F9"/>
    <w:rsid w:val="006E094A"/>
    <w:rsid w:val="006E1035"/>
    <w:rsid w:val="006E12B1"/>
    <w:rsid w:val="006E13D1"/>
    <w:rsid w:val="006E1ACC"/>
    <w:rsid w:val="006E2105"/>
    <w:rsid w:val="006E2867"/>
    <w:rsid w:val="006E2B7C"/>
    <w:rsid w:val="006E34DD"/>
    <w:rsid w:val="006E4254"/>
    <w:rsid w:val="006E4D0C"/>
    <w:rsid w:val="006E4D1B"/>
    <w:rsid w:val="006E4EA1"/>
    <w:rsid w:val="006E5B78"/>
    <w:rsid w:val="006E6079"/>
    <w:rsid w:val="006E67BA"/>
    <w:rsid w:val="006E699D"/>
    <w:rsid w:val="006E6B5B"/>
    <w:rsid w:val="006E6BA3"/>
    <w:rsid w:val="006F0BDE"/>
    <w:rsid w:val="006F1116"/>
    <w:rsid w:val="006F18A5"/>
    <w:rsid w:val="006F2654"/>
    <w:rsid w:val="006F3196"/>
    <w:rsid w:val="006F323B"/>
    <w:rsid w:val="006F339A"/>
    <w:rsid w:val="006F3C54"/>
    <w:rsid w:val="006F418C"/>
    <w:rsid w:val="006F4443"/>
    <w:rsid w:val="006F4466"/>
    <w:rsid w:val="006F4F39"/>
    <w:rsid w:val="006F5E64"/>
    <w:rsid w:val="006F60DE"/>
    <w:rsid w:val="006F61F1"/>
    <w:rsid w:val="006F65FB"/>
    <w:rsid w:val="006F7914"/>
    <w:rsid w:val="006F7C0B"/>
    <w:rsid w:val="006F7E46"/>
    <w:rsid w:val="006F7F44"/>
    <w:rsid w:val="00700764"/>
    <w:rsid w:val="00700AB4"/>
    <w:rsid w:val="00700C2B"/>
    <w:rsid w:val="00700FCA"/>
    <w:rsid w:val="00701527"/>
    <w:rsid w:val="007015C6"/>
    <w:rsid w:val="00701645"/>
    <w:rsid w:val="00701BBC"/>
    <w:rsid w:val="007025BF"/>
    <w:rsid w:val="00702D5A"/>
    <w:rsid w:val="00702EF7"/>
    <w:rsid w:val="00703571"/>
    <w:rsid w:val="00703856"/>
    <w:rsid w:val="00703989"/>
    <w:rsid w:val="007042E9"/>
    <w:rsid w:val="0070444E"/>
    <w:rsid w:val="00704495"/>
    <w:rsid w:val="007063F8"/>
    <w:rsid w:val="007072E0"/>
    <w:rsid w:val="00707C2F"/>
    <w:rsid w:val="007108D3"/>
    <w:rsid w:val="0071118B"/>
    <w:rsid w:val="00711C66"/>
    <w:rsid w:val="00711E13"/>
    <w:rsid w:val="00712799"/>
    <w:rsid w:val="00712EDA"/>
    <w:rsid w:val="007136D0"/>
    <w:rsid w:val="00713DC8"/>
    <w:rsid w:val="00714DFA"/>
    <w:rsid w:val="007155A9"/>
    <w:rsid w:val="007158E1"/>
    <w:rsid w:val="00715B77"/>
    <w:rsid w:val="00715DBA"/>
    <w:rsid w:val="00716716"/>
    <w:rsid w:val="00716AA6"/>
    <w:rsid w:val="00716E70"/>
    <w:rsid w:val="0071705B"/>
    <w:rsid w:val="0071759B"/>
    <w:rsid w:val="00720505"/>
    <w:rsid w:val="00721350"/>
    <w:rsid w:val="0072238A"/>
    <w:rsid w:val="007224D0"/>
    <w:rsid w:val="007236A3"/>
    <w:rsid w:val="007239B6"/>
    <w:rsid w:val="00723A62"/>
    <w:rsid w:val="0072405D"/>
    <w:rsid w:val="0072490A"/>
    <w:rsid w:val="00724B64"/>
    <w:rsid w:val="0072517D"/>
    <w:rsid w:val="00725F40"/>
    <w:rsid w:val="00726878"/>
    <w:rsid w:val="00726CA6"/>
    <w:rsid w:val="007278CD"/>
    <w:rsid w:val="0073124A"/>
    <w:rsid w:val="00731B79"/>
    <w:rsid w:val="00731FA8"/>
    <w:rsid w:val="007320A2"/>
    <w:rsid w:val="00732672"/>
    <w:rsid w:val="007327CE"/>
    <w:rsid w:val="00733385"/>
    <w:rsid w:val="00733560"/>
    <w:rsid w:val="00733893"/>
    <w:rsid w:val="00734A05"/>
    <w:rsid w:val="00734A21"/>
    <w:rsid w:val="00734BF8"/>
    <w:rsid w:val="00734FE8"/>
    <w:rsid w:val="00735B14"/>
    <w:rsid w:val="00735C6F"/>
    <w:rsid w:val="00735C77"/>
    <w:rsid w:val="007369C4"/>
    <w:rsid w:val="007370D9"/>
    <w:rsid w:val="00737A31"/>
    <w:rsid w:val="00742A6A"/>
    <w:rsid w:val="00742B44"/>
    <w:rsid w:val="007433B7"/>
    <w:rsid w:val="0074375C"/>
    <w:rsid w:val="00744496"/>
    <w:rsid w:val="007449E1"/>
    <w:rsid w:val="0074656E"/>
    <w:rsid w:val="007472D5"/>
    <w:rsid w:val="00750BAC"/>
    <w:rsid w:val="007512EB"/>
    <w:rsid w:val="00752B03"/>
    <w:rsid w:val="00753454"/>
    <w:rsid w:val="007534C7"/>
    <w:rsid w:val="00753BB5"/>
    <w:rsid w:val="007544F1"/>
    <w:rsid w:val="00755E4A"/>
    <w:rsid w:val="00756832"/>
    <w:rsid w:val="00756B44"/>
    <w:rsid w:val="00757F0B"/>
    <w:rsid w:val="007626D0"/>
    <w:rsid w:val="007637BF"/>
    <w:rsid w:val="00763B80"/>
    <w:rsid w:val="0076439F"/>
    <w:rsid w:val="007650D8"/>
    <w:rsid w:val="007651CA"/>
    <w:rsid w:val="00765A3F"/>
    <w:rsid w:val="00765DA6"/>
    <w:rsid w:val="007662D2"/>
    <w:rsid w:val="007666B0"/>
    <w:rsid w:val="00766D36"/>
    <w:rsid w:val="00767519"/>
    <w:rsid w:val="007701CC"/>
    <w:rsid w:val="007701CD"/>
    <w:rsid w:val="007704E1"/>
    <w:rsid w:val="00770E5C"/>
    <w:rsid w:val="00772144"/>
    <w:rsid w:val="00772569"/>
    <w:rsid w:val="00772E8C"/>
    <w:rsid w:val="00772FDB"/>
    <w:rsid w:val="0077316B"/>
    <w:rsid w:val="007736D3"/>
    <w:rsid w:val="00774BD3"/>
    <w:rsid w:val="0077500F"/>
    <w:rsid w:val="0077548E"/>
    <w:rsid w:val="007759F3"/>
    <w:rsid w:val="00777315"/>
    <w:rsid w:val="007802E4"/>
    <w:rsid w:val="00780494"/>
    <w:rsid w:val="00780919"/>
    <w:rsid w:val="007813B9"/>
    <w:rsid w:val="00781589"/>
    <w:rsid w:val="007820D0"/>
    <w:rsid w:val="007824D0"/>
    <w:rsid w:val="007826C8"/>
    <w:rsid w:val="00783628"/>
    <w:rsid w:val="00783657"/>
    <w:rsid w:val="007837ED"/>
    <w:rsid w:val="007838A9"/>
    <w:rsid w:val="00783FE6"/>
    <w:rsid w:val="00784190"/>
    <w:rsid w:val="0078457B"/>
    <w:rsid w:val="0078459F"/>
    <w:rsid w:val="00784756"/>
    <w:rsid w:val="00784D45"/>
    <w:rsid w:val="0078539D"/>
    <w:rsid w:val="007856C1"/>
    <w:rsid w:val="00785961"/>
    <w:rsid w:val="00785B0F"/>
    <w:rsid w:val="00785E47"/>
    <w:rsid w:val="00787051"/>
    <w:rsid w:val="00787536"/>
    <w:rsid w:val="0079018D"/>
    <w:rsid w:val="007901DC"/>
    <w:rsid w:val="00791A00"/>
    <w:rsid w:val="00791DDB"/>
    <w:rsid w:val="007924D2"/>
    <w:rsid w:val="00792C0E"/>
    <w:rsid w:val="00792CEE"/>
    <w:rsid w:val="007936A8"/>
    <w:rsid w:val="007944C9"/>
    <w:rsid w:val="00795899"/>
    <w:rsid w:val="007961AB"/>
    <w:rsid w:val="007962B4"/>
    <w:rsid w:val="0079663B"/>
    <w:rsid w:val="00796F15"/>
    <w:rsid w:val="00796F26"/>
    <w:rsid w:val="00797961"/>
    <w:rsid w:val="00797AA9"/>
    <w:rsid w:val="00797E22"/>
    <w:rsid w:val="007A071E"/>
    <w:rsid w:val="007A0B36"/>
    <w:rsid w:val="007A138F"/>
    <w:rsid w:val="007A156D"/>
    <w:rsid w:val="007A1640"/>
    <w:rsid w:val="007A1A15"/>
    <w:rsid w:val="007A1AE4"/>
    <w:rsid w:val="007A3192"/>
    <w:rsid w:val="007A3561"/>
    <w:rsid w:val="007A39DF"/>
    <w:rsid w:val="007A3A12"/>
    <w:rsid w:val="007A3B29"/>
    <w:rsid w:val="007A3E8D"/>
    <w:rsid w:val="007A43ED"/>
    <w:rsid w:val="007A4BDD"/>
    <w:rsid w:val="007A56AA"/>
    <w:rsid w:val="007A6432"/>
    <w:rsid w:val="007A691B"/>
    <w:rsid w:val="007A6CFD"/>
    <w:rsid w:val="007A72EE"/>
    <w:rsid w:val="007A771C"/>
    <w:rsid w:val="007B0397"/>
    <w:rsid w:val="007B0894"/>
    <w:rsid w:val="007B0ADB"/>
    <w:rsid w:val="007B21CC"/>
    <w:rsid w:val="007B26EE"/>
    <w:rsid w:val="007B3502"/>
    <w:rsid w:val="007B3E6D"/>
    <w:rsid w:val="007B44ED"/>
    <w:rsid w:val="007B491A"/>
    <w:rsid w:val="007B4A7C"/>
    <w:rsid w:val="007B5370"/>
    <w:rsid w:val="007B54B9"/>
    <w:rsid w:val="007B61F5"/>
    <w:rsid w:val="007B63FA"/>
    <w:rsid w:val="007B7496"/>
    <w:rsid w:val="007B7A63"/>
    <w:rsid w:val="007B7C28"/>
    <w:rsid w:val="007C0802"/>
    <w:rsid w:val="007C12BE"/>
    <w:rsid w:val="007C1AA0"/>
    <w:rsid w:val="007C2739"/>
    <w:rsid w:val="007C27A2"/>
    <w:rsid w:val="007C42F4"/>
    <w:rsid w:val="007C4B0F"/>
    <w:rsid w:val="007C4DAD"/>
    <w:rsid w:val="007C5830"/>
    <w:rsid w:val="007C599E"/>
    <w:rsid w:val="007C5DB8"/>
    <w:rsid w:val="007C5DCE"/>
    <w:rsid w:val="007C6B7B"/>
    <w:rsid w:val="007C6CA2"/>
    <w:rsid w:val="007C6D27"/>
    <w:rsid w:val="007D05B2"/>
    <w:rsid w:val="007D05FA"/>
    <w:rsid w:val="007D0866"/>
    <w:rsid w:val="007D0C44"/>
    <w:rsid w:val="007D0DB3"/>
    <w:rsid w:val="007D1972"/>
    <w:rsid w:val="007D1F33"/>
    <w:rsid w:val="007D3307"/>
    <w:rsid w:val="007D3570"/>
    <w:rsid w:val="007D4223"/>
    <w:rsid w:val="007D54F8"/>
    <w:rsid w:val="007D5E27"/>
    <w:rsid w:val="007D5E7D"/>
    <w:rsid w:val="007D6204"/>
    <w:rsid w:val="007D6A5A"/>
    <w:rsid w:val="007D6F64"/>
    <w:rsid w:val="007D772E"/>
    <w:rsid w:val="007E1548"/>
    <w:rsid w:val="007E1782"/>
    <w:rsid w:val="007E239A"/>
    <w:rsid w:val="007E25AB"/>
    <w:rsid w:val="007E2F41"/>
    <w:rsid w:val="007E3E59"/>
    <w:rsid w:val="007E44FC"/>
    <w:rsid w:val="007E5AC2"/>
    <w:rsid w:val="007E5D19"/>
    <w:rsid w:val="007E5D4A"/>
    <w:rsid w:val="007E6B31"/>
    <w:rsid w:val="007E6DFA"/>
    <w:rsid w:val="007E79C5"/>
    <w:rsid w:val="007F02EA"/>
    <w:rsid w:val="007F1BAD"/>
    <w:rsid w:val="007F1D91"/>
    <w:rsid w:val="007F2845"/>
    <w:rsid w:val="007F2A69"/>
    <w:rsid w:val="007F38A2"/>
    <w:rsid w:val="007F3CB7"/>
    <w:rsid w:val="007F43BC"/>
    <w:rsid w:val="007F442C"/>
    <w:rsid w:val="007F4740"/>
    <w:rsid w:val="007F4FBC"/>
    <w:rsid w:val="007F76BA"/>
    <w:rsid w:val="008006C6"/>
    <w:rsid w:val="00800C52"/>
    <w:rsid w:val="00800E70"/>
    <w:rsid w:val="00800EDA"/>
    <w:rsid w:val="0080153E"/>
    <w:rsid w:val="008018C8"/>
    <w:rsid w:val="0080263A"/>
    <w:rsid w:val="00802AD0"/>
    <w:rsid w:val="0080329D"/>
    <w:rsid w:val="00803B47"/>
    <w:rsid w:val="008042CD"/>
    <w:rsid w:val="008049C6"/>
    <w:rsid w:val="008055A9"/>
    <w:rsid w:val="008055C4"/>
    <w:rsid w:val="00805A15"/>
    <w:rsid w:val="0080741B"/>
    <w:rsid w:val="0080742D"/>
    <w:rsid w:val="00807D83"/>
    <w:rsid w:val="00807FF5"/>
    <w:rsid w:val="008100AC"/>
    <w:rsid w:val="00810B80"/>
    <w:rsid w:val="00810C05"/>
    <w:rsid w:val="00810CC0"/>
    <w:rsid w:val="0081151E"/>
    <w:rsid w:val="00812498"/>
    <w:rsid w:val="008127E6"/>
    <w:rsid w:val="00812ED1"/>
    <w:rsid w:val="0081336E"/>
    <w:rsid w:val="008133E9"/>
    <w:rsid w:val="00813928"/>
    <w:rsid w:val="00814A71"/>
    <w:rsid w:val="008154EC"/>
    <w:rsid w:val="008165CA"/>
    <w:rsid w:val="008166B8"/>
    <w:rsid w:val="0081DC6C"/>
    <w:rsid w:val="00820DC7"/>
    <w:rsid w:val="00820FFB"/>
    <w:rsid w:val="00821698"/>
    <w:rsid w:val="00821A5B"/>
    <w:rsid w:val="008221FE"/>
    <w:rsid w:val="0082236E"/>
    <w:rsid w:val="00822BF5"/>
    <w:rsid w:val="00824894"/>
    <w:rsid w:val="00825366"/>
    <w:rsid w:val="00825A7D"/>
    <w:rsid w:val="00825E84"/>
    <w:rsid w:val="00825E93"/>
    <w:rsid w:val="00825F32"/>
    <w:rsid w:val="00826117"/>
    <w:rsid w:val="00826A58"/>
    <w:rsid w:val="00826C7B"/>
    <w:rsid w:val="00826DD9"/>
    <w:rsid w:val="00826E01"/>
    <w:rsid w:val="008277A8"/>
    <w:rsid w:val="008277FC"/>
    <w:rsid w:val="008278B6"/>
    <w:rsid w:val="00827B83"/>
    <w:rsid w:val="008307ED"/>
    <w:rsid w:val="00830B3B"/>
    <w:rsid w:val="00832CE2"/>
    <w:rsid w:val="00832D3B"/>
    <w:rsid w:val="00833009"/>
    <w:rsid w:val="0083350F"/>
    <w:rsid w:val="00833CC2"/>
    <w:rsid w:val="00834358"/>
    <w:rsid w:val="008346BD"/>
    <w:rsid w:val="00834923"/>
    <w:rsid w:val="00835462"/>
    <w:rsid w:val="008359EB"/>
    <w:rsid w:val="00836B7A"/>
    <w:rsid w:val="00836DEE"/>
    <w:rsid w:val="00837202"/>
    <w:rsid w:val="00837B90"/>
    <w:rsid w:val="008409AA"/>
    <w:rsid w:val="00840FB8"/>
    <w:rsid w:val="00841924"/>
    <w:rsid w:val="00841FC5"/>
    <w:rsid w:val="00842E0C"/>
    <w:rsid w:val="0084301D"/>
    <w:rsid w:val="008438E9"/>
    <w:rsid w:val="00843A7A"/>
    <w:rsid w:val="008447F5"/>
    <w:rsid w:val="008455B3"/>
    <w:rsid w:val="00846114"/>
    <w:rsid w:val="00846292"/>
    <w:rsid w:val="00846F3D"/>
    <w:rsid w:val="0084714C"/>
    <w:rsid w:val="008506E1"/>
    <w:rsid w:val="00850D96"/>
    <w:rsid w:val="008515EE"/>
    <w:rsid w:val="00851A8E"/>
    <w:rsid w:val="00851EC7"/>
    <w:rsid w:val="008528D3"/>
    <w:rsid w:val="0085299F"/>
    <w:rsid w:val="00852B23"/>
    <w:rsid w:val="00853CC2"/>
    <w:rsid w:val="00854553"/>
    <w:rsid w:val="00854EAA"/>
    <w:rsid w:val="00855B86"/>
    <w:rsid w:val="00855F25"/>
    <w:rsid w:val="00856192"/>
    <w:rsid w:val="008561BC"/>
    <w:rsid w:val="008562F0"/>
    <w:rsid w:val="00856D47"/>
    <w:rsid w:val="008579C7"/>
    <w:rsid w:val="00860874"/>
    <w:rsid w:val="008609A3"/>
    <w:rsid w:val="00862008"/>
    <w:rsid w:val="00862563"/>
    <w:rsid w:val="00862720"/>
    <w:rsid w:val="008628C8"/>
    <w:rsid w:val="00862B2A"/>
    <w:rsid w:val="00862DAA"/>
    <w:rsid w:val="008630B9"/>
    <w:rsid w:val="00863F37"/>
    <w:rsid w:val="0086406B"/>
    <w:rsid w:val="00864C8C"/>
    <w:rsid w:val="008659FB"/>
    <w:rsid w:val="00865CCF"/>
    <w:rsid w:val="00866638"/>
    <w:rsid w:val="0086709D"/>
    <w:rsid w:val="00867651"/>
    <w:rsid w:val="00867B5A"/>
    <w:rsid w:val="008702E4"/>
    <w:rsid w:val="00871404"/>
    <w:rsid w:val="0087215A"/>
    <w:rsid w:val="0087284E"/>
    <w:rsid w:val="008739BA"/>
    <w:rsid w:val="00874009"/>
    <w:rsid w:val="00874158"/>
    <w:rsid w:val="008743D9"/>
    <w:rsid w:val="008743F3"/>
    <w:rsid w:val="0087444A"/>
    <w:rsid w:val="008745FE"/>
    <w:rsid w:val="00874786"/>
    <w:rsid w:val="00875139"/>
    <w:rsid w:val="00875410"/>
    <w:rsid w:val="0087674C"/>
    <w:rsid w:val="00880EDF"/>
    <w:rsid w:val="008811FD"/>
    <w:rsid w:val="008821CD"/>
    <w:rsid w:val="00882DE6"/>
    <w:rsid w:val="00883A20"/>
    <w:rsid w:val="00883D4D"/>
    <w:rsid w:val="00884B59"/>
    <w:rsid w:val="008850BA"/>
    <w:rsid w:val="00885580"/>
    <w:rsid w:val="00885605"/>
    <w:rsid w:val="00885876"/>
    <w:rsid w:val="00885EC6"/>
    <w:rsid w:val="00886185"/>
    <w:rsid w:val="008861D9"/>
    <w:rsid w:val="0088638C"/>
    <w:rsid w:val="00886817"/>
    <w:rsid w:val="00886EDF"/>
    <w:rsid w:val="008900C6"/>
    <w:rsid w:val="008908E5"/>
    <w:rsid w:val="008909C3"/>
    <w:rsid w:val="00891216"/>
    <w:rsid w:val="008913D8"/>
    <w:rsid w:val="0089151C"/>
    <w:rsid w:val="008922AA"/>
    <w:rsid w:val="008925E9"/>
    <w:rsid w:val="00892A97"/>
    <w:rsid w:val="00892BD9"/>
    <w:rsid w:val="00893DCF"/>
    <w:rsid w:val="00894B58"/>
    <w:rsid w:val="00894FDC"/>
    <w:rsid w:val="00895231"/>
    <w:rsid w:val="008957D3"/>
    <w:rsid w:val="00895E4D"/>
    <w:rsid w:val="00895F6B"/>
    <w:rsid w:val="0089616D"/>
    <w:rsid w:val="00896414"/>
    <w:rsid w:val="00897133"/>
    <w:rsid w:val="0089716F"/>
    <w:rsid w:val="00897C71"/>
    <w:rsid w:val="008A0355"/>
    <w:rsid w:val="008A0529"/>
    <w:rsid w:val="008A0F54"/>
    <w:rsid w:val="008A16F9"/>
    <w:rsid w:val="008A170F"/>
    <w:rsid w:val="008A1D3E"/>
    <w:rsid w:val="008A2DFD"/>
    <w:rsid w:val="008A3038"/>
    <w:rsid w:val="008A4B16"/>
    <w:rsid w:val="008A4D63"/>
    <w:rsid w:val="008A4E11"/>
    <w:rsid w:val="008A61C8"/>
    <w:rsid w:val="008A6AB9"/>
    <w:rsid w:val="008A6D62"/>
    <w:rsid w:val="008B13E9"/>
    <w:rsid w:val="008B1A56"/>
    <w:rsid w:val="008B1B24"/>
    <w:rsid w:val="008B2257"/>
    <w:rsid w:val="008B2436"/>
    <w:rsid w:val="008B3B51"/>
    <w:rsid w:val="008B3E48"/>
    <w:rsid w:val="008B4057"/>
    <w:rsid w:val="008B4145"/>
    <w:rsid w:val="008B497C"/>
    <w:rsid w:val="008B4987"/>
    <w:rsid w:val="008B4E1A"/>
    <w:rsid w:val="008B5071"/>
    <w:rsid w:val="008B5290"/>
    <w:rsid w:val="008B5C38"/>
    <w:rsid w:val="008B678B"/>
    <w:rsid w:val="008B6A40"/>
    <w:rsid w:val="008B72EC"/>
    <w:rsid w:val="008B75CB"/>
    <w:rsid w:val="008B7777"/>
    <w:rsid w:val="008C0C80"/>
    <w:rsid w:val="008C139E"/>
    <w:rsid w:val="008C1C2B"/>
    <w:rsid w:val="008C243F"/>
    <w:rsid w:val="008C2CFD"/>
    <w:rsid w:val="008C2D9A"/>
    <w:rsid w:val="008C3BD6"/>
    <w:rsid w:val="008C3FDC"/>
    <w:rsid w:val="008C41A9"/>
    <w:rsid w:val="008C47AD"/>
    <w:rsid w:val="008C4ED6"/>
    <w:rsid w:val="008C5160"/>
    <w:rsid w:val="008C5CAE"/>
    <w:rsid w:val="008C5F46"/>
    <w:rsid w:val="008C603A"/>
    <w:rsid w:val="008C6A01"/>
    <w:rsid w:val="008C71C8"/>
    <w:rsid w:val="008C72CE"/>
    <w:rsid w:val="008D1423"/>
    <w:rsid w:val="008D167D"/>
    <w:rsid w:val="008D2171"/>
    <w:rsid w:val="008D2D5A"/>
    <w:rsid w:val="008D3116"/>
    <w:rsid w:val="008D343C"/>
    <w:rsid w:val="008D36C2"/>
    <w:rsid w:val="008D3DA2"/>
    <w:rsid w:val="008D3F7B"/>
    <w:rsid w:val="008D4929"/>
    <w:rsid w:val="008D492A"/>
    <w:rsid w:val="008D4B58"/>
    <w:rsid w:val="008D4B7F"/>
    <w:rsid w:val="008D4B8A"/>
    <w:rsid w:val="008D54A9"/>
    <w:rsid w:val="008D58C3"/>
    <w:rsid w:val="008D5D01"/>
    <w:rsid w:val="008D612E"/>
    <w:rsid w:val="008D6541"/>
    <w:rsid w:val="008D6EEC"/>
    <w:rsid w:val="008D7385"/>
    <w:rsid w:val="008D7D7B"/>
    <w:rsid w:val="008E0F52"/>
    <w:rsid w:val="008E1F3E"/>
    <w:rsid w:val="008E216C"/>
    <w:rsid w:val="008E220A"/>
    <w:rsid w:val="008E2316"/>
    <w:rsid w:val="008E3063"/>
    <w:rsid w:val="008E3281"/>
    <w:rsid w:val="008E344D"/>
    <w:rsid w:val="008E34BE"/>
    <w:rsid w:val="008E3AA8"/>
    <w:rsid w:val="008E3E57"/>
    <w:rsid w:val="008E4116"/>
    <w:rsid w:val="008E42CE"/>
    <w:rsid w:val="008E42F4"/>
    <w:rsid w:val="008E4333"/>
    <w:rsid w:val="008E4A31"/>
    <w:rsid w:val="008E5657"/>
    <w:rsid w:val="008E5E51"/>
    <w:rsid w:val="008E713C"/>
    <w:rsid w:val="008E7CC2"/>
    <w:rsid w:val="008F00DB"/>
    <w:rsid w:val="008F0FB1"/>
    <w:rsid w:val="008F1264"/>
    <w:rsid w:val="008F2908"/>
    <w:rsid w:val="008F2DBC"/>
    <w:rsid w:val="008F3CC4"/>
    <w:rsid w:val="008F47C6"/>
    <w:rsid w:val="008F56D7"/>
    <w:rsid w:val="008F56E7"/>
    <w:rsid w:val="008F630F"/>
    <w:rsid w:val="008F6647"/>
    <w:rsid w:val="008F700E"/>
    <w:rsid w:val="008F7A7F"/>
    <w:rsid w:val="00900343"/>
    <w:rsid w:val="009006A2"/>
    <w:rsid w:val="009009DD"/>
    <w:rsid w:val="00900BCF"/>
    <w:rsid w:val="00900F33"/>
    <w:rsid w:val="0090102B"/>
    <w:rsid w:val="00901448"/>
    <w:rsid w:val="00901B0C"/>
    <w:rsid w:val="009036BC"/>
    <w:rsid w:val="00903D30"/>
    <w:rsid w:val="009041A9"/>
    <w:rsid w:val="00904414"/>
    <w:rsid w:val="00904865"/>
    <w:rsid w:val="0090494D"/>
    <w:rsid w:val="00905197"/>
    <w:rsid w:val="00905297"/>
    <w:rsid w:val="00905C47"/>
    <w:rsid w:val="00906379"/>
    <w:rsid w:val="00906A8C"/>
    <w:rsid w:val="0090797A"/>
    <w:rsid w:val="009101EA"/>
    <w:rsid w:val="00910439"/>
    <w:rsid w:val="009106FC"/>
    <w:rsid w:val="009118BB"/>
    <w:rsid w:val="0091191B"/>
    <w:rsid w:val="0091191F"/>
    <w:rsid w:val="00911AD1"/>
    <w:rsid w:val="00911E76"/>
    <w:rsid w:val="00911E7D"/>
    <w:rsid w:val="009120A9"/>
    <w:rsid w:val="009126EC"/>
    <w:rsid w:val="009134C3"/>
    <w:rsid w:val="00914067"/>
    <w:rsid w:val="009149B1"/>
    <w:rsid w:val="00915920"/>
    <w:rsid w:val="00915B81"/>
    <w:rsid w:val="00915D6B"/>
    <w:rsid w:val="009160DF"/>
    <w:rsid w:val="009162C7"/>
    <w:rsid w:val="00916755"/>
    <w:rsid w:val="0091675C"/>
    <w:rsid w:val="00916EC2"/>
    <w:rsid w:val="009200B0"/>
    <w:rsid w:val="009213BD"/>
    <w:rsid w:val="00922EDE"/>
    <w:rsid w:val="009230A6"/>
    <w:rsid w:val="00923704"/>
    <w:rsid w:val="00923D23"/>
    <w:rsid w:val="00924627"/>
    <w:rsid w:val="009250A8"/>
    <w:rsid w:val="00925181"/>
    <w:rsid w:val="009253D2"/>
    <w:rsid w:val="0092566D"/>
    <w:rsid w:val="00925BE6"/>
    <w:rsid w:val="00926697"/>
    <w:rsid w:val="00926F61"/>
    <w:rsid w:val="00926FA9"/>
    <w:rsid w:val="00930ABA"/>
    <w:rsid w:val="0093123D"/>
    <w:rsid w:val="009318B4"/>
    <w:rsid w:val="00933040"/>
    <w:rsid w:val="009330E9"/>
    <w:rsid w:val="009331B6"/>
    <w:rsid w:val="00933689"/>
    <w:rsid w:val="009338E6"/>
    <w:rsid w:val="00934D97"/>
    <w:rsid w:val="00935D15"/>
    <w:rsid w:val="00936A59"/>
    <w:rsid w:val="00940300"/>
    <w:rsid w:val="009403AC"/>
    <w:rsid w:val="009411FB"/>
    <w:rsid w:val="009414A9"/>
    <w:rsid w:val="00941A9F"/>
    <w:rsid w:val="00941B71"/>
    <w:rsid w:val="00941DF9"/>
    <w:rsid w:val="009421AD"/>
    <w:rsid w:val="0094221C"/>
    <w:rsid w:val="0094409C"/>
    <w:rsid w:val="00944159"/>
    <w:rsid w:val="0094467F"/>
    <w:rsid w:val="009449B2"/>
    <w:rsid w:val="00944A82"/>
    <w:rsid w:val="00944BA5"/>
    <w:rsid w:val="00946C4D"/>
    <w:rsid w:val="00947282"/>
    <w:rsid w:val="0095019A"/>
    <w:rsid w:val="0095285B"/>
    <w:rsid w:val="00953192"/>
    <w:rsid w:val="00953FE9"/>
    <w:rsid w:val="00954417"/>
    <w:rsid w:val="009546D1"/>
    <w:rsid w:val="0095481C"/>
    <w:rsid w:val="0095526F"/>
    <w:rsid w:val="0095569F"/>
    <w:rsid w:val="00955D86"/>
    <w:rsid w:val="009567E6"/>
    <w:rsid w:val="00956995"/>
    <w:rsid w:val="00956AB5"/>
    <w:rsid w:val="00957076"/>
    <w:rsid w:val="00957132"/>
    <w:rsid w:val="009576FD"/>
    <w:rsid w:val="009578EB"/>
    <w:rsid w:val="009578FF"/>
    <w:rsid w:val="00960446"/>
    <w:rsid w:val="009610ED"/>
    <w:rsid w:val="00961950"/>
    <w:rsid w:val="00961EE9"/>
    <w:rsid w:val="00962811"/>
    <w:rsid w:val="009633BB"/>
    <w:rsid w:val="009634E9"/>
    <w:rsid w:val="00963A36"/>
    <w:rsid w:val="009641CF"/>
    <w:rsid w:val="009643DA"/>
    <w:rsid w:val="0096485F"/>
    <w:rsid w:val="0096520C"/>
    <w:rsid w:val="009652D4"/>
    <w:rsid w:val="00965970"/>
    <w:rsid w:val="00965C40"/>
    <w:rsid w:val="009666F0"/>
    <w:rsid w:val="00967354"/>
    <w:rsid w:val="00967F99"/>
    <w:rsid w:val="009713BF"/>
    <w:rsid w:val="00971542"/>
    <w:rsid w:val="00971592"/>
    <w:rsid w:val="00971617"/>
    <w:rsid w:val="00971C6B"/>
    <w:rsid w:val="00971DDF"/>
    <w:rsid w:val="0097225C"/>
    <w:rsid w:val="009731D6"/>
    <w:rsid w:val="009734A9"/>
    <w:rsid w:val="00973AC0"/>
    <w:rsid w:val="00973F72"/>
    <w:rsid w:val="00973FC6"/>
    <w:rsid w:val="0097414E"/>
    <w:rsid w:val="00974746"/>
    <w:rsid w:val="00974CB1"/>
    <w:rsid w:val="00975119"/>
    <w:rsid w:val="00975B82"/>
    <w:rsid w:val="009763ED"/>
    <w:rsid w:val="00976F04"/>
    <w:rsid w:val="009777F4"/>
    <w:rsid w:val="00977AD8"/>
    <w:rsid w:val="00977C2D"/>
    <w:rsid w:val="00980A10"/>
    <w:rsid w:val="00981130"/>
    <w:rsid w:val="00981E26"/>
    <w:rsid w:val="009824A7"/>
    <w:rsid w:val="009827FA"/>
    <w:rsid w:val="0098289D"/>
    <w:rsid w:val="00983109"/>
    <w:rsid w:val="009835E0"/>
    <w:rsid w:val="00983D46"/>
    <w:rsid w:val="00983DCA"/>
    <w:rsid w:val="00983E96"/>
    <w:rsid w:val="00985EF7"/>
    <w:rsid w:val="00986093"/>
    <w:rsid w:val="00986146"/>
    <w:rsid w:val="0098636D"/>
    <w:rsid w:val="00986CF9"/>
    <w:rsid w:val="00986D41"/>
    <w:rsid w:val="009872E0"/>
    <w:rsid w:val="00987416"/>
    <w:rsid w:val="00987AED"/>
    <w:rsid w:val="00987FDC"/>
    <w:rsid w:val="00990148"/>
    <w:rsid w:val="009904DC"/>
    <w:rsid w:val="00990C0E"/>
    <w:rsid w:val="00990D75"/>
    <w:rsid w:val="00991093"/>
    <w:rsid w:val="0099163B"/>
    <w:rsid w:val="00991C36"/>
    <w:rsid w:val="00992343"/>
    <w:rsid w:val="00992373"/>
    <w:rsid w:val="00992EBE"/>
    <w:rsid w:val="009938B1"/>
    <w:rsid w:val="00993D2E"/>
    <w:rsid w:val="00994D6C"/>
    <w:rsid w:val="00995398"/>
    <w:rsid w:val="00995F2B"/>
    <w:rsid w:val="00996258"/>
    <w:rsid w:val="00996306"/>
    <w:rsid w:val="00996744"/>
    <w:rsid w:val="00996F8E"/>
    <w:rsid w:val="00997C35"/>
    <w:rsid w:val="00997CF4"/>
    <w:rsid w:val="009A050C"/>
    <w:rsid w:val="009A05D5"/>
    <w:rsid w:val="009A1169"/>
    <w:rsid w:val="009A1413"/>
    <w:rsid w:val="009A164C"/>
    <w:rsid w:val="009A1AAC"/>
    <w:rsid w:val="009A2BB6"/>
    <w:rsid w:val="009A2CB8"/>
    <w:rsid w:val="009A3789"/>
    <w:rsid w:val="009A45A2"/>
    <w:rsid w:val="009A4AA5"/>
    <w:rsid w:val="009A68EC"/>
    <w:rsid w:val="009A690E"/>
    <w:rsid w:val="009A6919"/>
    <w:rsid w:val="009A6AC7"/>
    <w:rsid w:val="009A71A0"/>
    <w:rsid w:val="009B0408"/>
    <w:rsid w:val="009B0843"/>
    <w:rsid w:val="009B0B40"/>
    <w:rsid w:val="009B0DEE"/>
    <w:rsid w:val="009B1335"/>
    <w:rsid w:val="009B176D"/>
    <w:rsid w:val="009B1E47"/>
    <w:rsid w:val="009B1EBF"/>
    <w:rsid w:val="009B2CED"/>
    <w:rsid w:val="009B3054"/>
    <w:rsid w:val="009B335D"/>
    <w:rsid w:val="009B3485"/>
    <w:rsid w:val="009B36EE"/>
    <w:rsid w:val="009B3B09"/>
    <w:rsid w:val="009B3C90"/>
    <w:rsid w:val="009B4919"/>
    <w:rsid w:val="009B4CA2"/>
    <w:rsid w:val="009B4E87"/>
    <w:rsid w:val="009B51C9"/>
    <w:rsid w:val="009B51F3"/>
    <w:rsid w:val="009B56E1"/>
    <w:rsid w:val="009B5BC1"/>
    <w:rsid w:val="009B6677"/>
    <w:rsid w:val="009B6ECB"/>
    <w:rsid w:val="009B76E3"/>
    <w:rsid w:val="009B7774"/>
    <w:rsid w:val="009B7A72"/>
    <w:rsid w:val="009B7BB8"/>
    <w:rsid w:val="009C014C"/>
    <w:rsid w:val="009C08FB"/>
    <w:rsid w:val="009C0E9B"/>
    <w:rsid w:val="009C126A"/>
    <w:rsid w:val="009C1860"/>
    <w:rsid w:val="009C19F2"/>
    <w:rsid w:val="009C1D4C"/>
    <w:rsid w:val="009C22D5"/>
    <w:rsid w:val="009C2C8E"/>
    <w:rsid w:val="009C2DD2"/>
    <w:rsid w:val="009C3982"/>
    <w:rsid w:val="009C441F"/>
    <w:rsid w:val="009C4A07"/>
    <w:rsid w:val="009C4B8E"/>
    <w:rsid w:val="009C51D5"/>
    <w:rsid w:val="009C52ED"/>
    <w:rsid w:val="009C543C"/>
    <w:rsid w:val="009C5457"/>
    <w:rsid w:val="009C599A"/>
    <w:rsid w:val="009C5EFF"/>
    <w:rsid w:val="009C638E"/>
    <w:rsid w:val="009C64B0"/>
    <w:rsid w:val="009C650E"/>
    <w:rsid w:val="009C70DB"/>
    <w:rsid w:val="009C76D1"/>
    <w:rsid w:val="009C774A"/>
    <w:rsid w:val="009D07E8"/>
    <w:rsid w:val="009D19BC"/>
    <w:rsid w:val="009D2348"/>
    <w:rsid w:val="009D2EA8"/>
    <w:rsid w:val="009D2F0C"/>
    <w:rsid w:val="009D31A1"/>
    <w:rsid w:val="009D3306"/>
    <w:rsid w:val="009D345D"/>
    <w:rsid w:val="009D3578"/>
    <w:rsid w:val="009D37FF"/>
    <w:rsid w:val="009D3A5F"/>
    <w:rsid w:val="009D3DBE"/>
    <w:rsid w:val="009D4600"/>
    <w:rsid w:val="009D4A31"/>
    <w:rsid w:val="009D4DC0"/>
    <w:rsid w:val="009D4F88"/>
    <w:rsid w:val="009D504A"/>
    <w:rsid w:val="009D5193"/>
    <w:rsid w:val="009D5C32"/>
    <w:rsid w:val="009D5C56"/>
    <w:rsid w:val="009D62C1"/>
    <w:rsid w:val="009D6472"/>
    <w:rsid w:val="009D6F08"/>
    <w:rsid w:val="009D79F4"/>
    <w:rsid w:val="009D7D19"/>
    <w:rsid w:val="009E0811"/>
    <w:rsid w:val="009E126D"/>
    <w:rsid w:val="009E183A"/>
    <w:rsid w:val="009E2038"/>
    <w:rsid w:val="009E22A4"/>
    <w:rsid w:val="009E33D7"/>
    <w:rsid w:val="009E3CD1"/>
    <w:rsid w:val="009E3E85"/>
    <w:rsid w:val="009E4314"/>
    <w:rsid w:val="009E4A14"/>
    <w:rsid w:val="009E5520"/>
    <w:rsid w:val="009E5555"/>
    <w:rsid w:val="009E5AF5"/>
    <w:rsid w:val="009E5EB5"/>
    <w:rsid w:val="009E6B7D"/>
    <w:rsid w:val="009E74F0"/>
    <w:rsid w:val="009F0768"/>
    <w:rsid w:val="009F07C3"/>
    <w:rsid w:val="009F0C24"/>
    <w:rsid w:val="009F0D18"/>
    <w:rsid w:val="009F102A"/>
    <w:rsid w:val="009F151C"/>
    <w:rsid w:val="009F2A19"/>
    <w:rsid w:val="009F514E"/>
    <w:rsid w:val="009F6AA3"/>
    <w:rsid w:val="009F7867"/>
    <w:rsid w:val="009F7D66"/>
    <w:rsid w:val="00A00242"/>
    <w:rsid w:val="00A00B20"/>
    <w:rsid w:val="00A00BD2"/>
    <w:rsid w:val="00A00E56"/>
    <w:rsid w:val="00A02474"/>
    <w:rsid w:val="00A027F3"/>
    <w:rsid w:val="00A034A7"/>
    <w:rsid w:val="00A03978"/>
    <w:rsid w:val="00A03A0A"/>
    <w:rsid w:val="00A03AB1"/>
    <w:rsid w:val="00A04263"/>
    <w:rsid w:val="00A04D7E"/>
    <w:rsid w:val="00A04F16"/>
    <w:rsid w:val="00A051D9"/>
    <w:rsid w:val="00A05DF3"/>
    <w:rsid w:val="00A06C08"/>
    <w:rsid w:val="00A07E08"/>
    <w:rsid w:val="00A10D79"/>
    <w:rsid w:val="00A11535"/>
    <w:rsid w:val="00A11E56"/>
    <w:rsid w:val="00A12553"/>
    <w:rsid w:val="00A12798"/>
    <w:rsid w:val="00A127C0"/>
    <w:rsid w:val="00A12888"/>
    <w:rsid w:val="00A13A09"/>
    <w:rsid w:val="00A14A42"/>
    <w:rsid w:val="00A14D68"/>
    <w:rsid w:val="00A14DFB"/>
    <w:rsid w:val="00A15193"/>
    <w:rsid w:val="00A153BE"/>
    <w:rsid w:val="00A15DEE"/>
    <w:rsid w:val="00A16462"/>
    <w:rsid w:val="00A167B5"/>
    <w:rsid w:val="00A16DBE"/>
    <w:rsid w:val="00A179E0"/>
    <w:rsid w:val="00A17C4F"/>
    <w:rsid w:val="00A2038D"/>
    <w:rsid w:val="00A20653"/>
    <w:rsid w:val="00A20A39"/>
    <w:rsid w:val="00A21AE6"/>
    <w:rsid w:val="00A21EE4"/>
    <w:rsid w:val="00A22882"/>
    <w:rsid w:val="00A238BD"/>
    <w:rsid w:val="00A23C41"/>
    <w:rsid w:val="00A23DCA"/>
    <w:rsid w:val="00A240D8"/>
    <w:rsid w:val="00A243E4"/>
    <w:rsid w:val="00A2459D"/>
    <w:rsid w:val="00A24701"/>
    <w:rsid w:val="00A24E23"/>
    <w:rsid w:val="00A2566C"/>
    <w:rsid w:val="00A258EC"/>
    <w:rsid w:val="00A25F05"/>
    <w:rsid w:val="00A25F69"/>
    <w:rsid w:val="00A26361"/>
    <w:rsid w:val="00A26491"/>
    <w:rsid w:val="00A27A03"/>
    <w:rsid w:val="00A3017C"/>
    <w:rsid w:val="00A301BA"/>
    <w:rsid w:val="00A30B2D"/>
    <w:rsid w:val="00A30DE5"/>
    <w:rsid w:val="00A311AE"/>
    <w:rsid w:val="00A312A6"/>
    <w:rsid w:val="00A3130E"/>
    <w:rsid w:val="00A3193B"/>
    <w:rsid w:val="00A324CF"/>
    <w:rsid w:val="00A32E8B"/>
    <w:rsid w:val="00A32ED6"/>
    <w:rsid w:val="00A330C2"/>
    <w:rsid w:val="00A33776"/>
    <w:rsid w:val="00A337F7"/>
    <w:rsid w:val="00A344A5"/>
    <w:rsid w:val="00A346C3"/>
    <w:rsid w:val="00A34D4A"/>
    <w:rsid w:val="00A36155"/>
    <w:rsid w:val="00A3629E"/>
    <w:rsid w:val="00A3656D"/>
    <w:rsid w:val="00A365AD"/>
    <w:rsid w:val="00A37B0D"/>
    <w:rsid w:val="00A41497"/>
    <w:rsid w:val="00A42A85"/>
    <w:rsid w:val="00A42D07"/>
    <w:rsid w:val="00A42F27"/>
    <w:rsid w:val="00A43322"/>
    <w:rsid w:val="00A43598"/>
    <w:rsid w:val="00A44B43"/>
    <w:rsid w:val="00A4503E"/>
    <w:rsid w:val="00A450C0"/>
    <w:rsid w:val="00A45446"/>
    <w:rsid w:val="00A45468"/>
    <w:rsid w:val="00A4596F"/>
    <w:rsid w:val="00A46898"/>
    <w:rsid w:val="00A471A8"/>
    <w:rsid w:val="00A47369"/>
    <w:rsid w:val="00A4791B"/>
    <w:rsid w:val="00A506D3"/>
    <w:rsid w:val="00A50A48"/>
    <w:rsid w:val="00A51180"/>
    <w:rsid w:val="00A51242"/>
    <w:rsid w:val="00A51522"/>
    <w:rsid w:val="00A51561"/>
    <w:rsid w:val="00A51573"/>
    <w:rsid w:val="00A51A5E"/>
    <w:rsid w:val="00A52276"/>
    <w:rsid w:val="00A525FB"/>
    <w:rsid w:val="00A52895"/>
    <w:rsid w:val="00A52D7D"/>
    <w:rsid w:val="00A52EC9"/>
    <w:rsid w:val="00A531E2"/>
    <w:rsid w:val="00A539A5"/>
    <w:rsid w:val="00A53DA0"/>
    <w:rsid w:val="00A5404D"/>
    <w:rsid w:val="00A54164"/>
    <w:rsid w:val="00A555A7"/>
    <w:rsid w:val="00A555FB"/>
    <w:rsid w:val="00A5765D"/>
    <w:rsid w:val="00A579BD"/>
    <w:rsid w:val="00A57C16"/>
    <w:rsid w:val="00A607CB"/>
    <w:rsid w:val="00A6103A"/>
    <w:rsid w:val="00A61B8D"/>
    <w:rsid w:val="00A61E32"/>
    <w:rsid w:val="00A62718"/>
    <w:rsid w:val="00A6351F"/>
    <w:rsid w:val="00A63809"/>
    <w:rsid w:val="00A64278"/>
    <w:rsid w:val="00A64A6E"/>
    <w:rsid w:val="00A6519F"/>
    <w:rsid w:val="00A65659"/>
    <w:rsid w:val="00A65A70"/>
    <w:rsid w:val="00A6665F"/>
    <w:rsid w:val="00A66F36"/>
    <w:rsid w:val="00A66FF4"/>
    <w:rsid w:val="00A6744A"/>
    <w:rsid w:val="00A676D9"/>
    <w:rsid w:val="00A679F3"/>
    <w:rsid w:val="00A67B8F"/>
    <w:rsid w:val="00A67EFC"/>
    <w:rsid w:val="00A7031E"/>
    <w:rsid w:val="00A7057E"/>
    <w:rsid w:val="00A71140"/>
    <w:rsid w:val="00A71812"/>
    <w:rsid w:val="00A71F47"/>
    <w:rsid w:val="00A72009"/>
    <w:rsid w:val="00A7205E"/>
    <w:rsid w:val="00A72343"/>
    <w:rsid w:val="00A73DC7"/>
    <w:rsid w:val="00A74165"/>
    <w:rsid w:val="00A74692"/>
    <w:rsid w:val="00A75A52"/>
    <w:rsid w:val="00A7618B"/>
    <w:rsid w:val="00A7640B"/>
    <w:rsid w:val="00A770FE"/>
    <w:rsid w:val="00A773A8"/>
    <w:rsid w:val="00A7778B"/>
    <w:rsid w:val="00A803BC"/>
    <w:rsid w:val="00A80743"/>
    <w:rsid w:val="00A80969"/>
    <w:rsid w:val="00A80C81"/>
    <w:rsid w:val="00A8131D"/>
    <w:rsid w:val="00A849AD"/>
    <w:rsid w:val="00A85798"/>
    <w:rsid w:val="00A86043"/>
    <w:rsid w:val="00A8609D"/>
    <w:rsid w:val="00A86C6F"/>
    <w:rsid w:val="00A86EA7"/>
    <w:rsid w:val="00A91244"/>
    <w:rsid w:val="00A91774"/>
    <w:rsid w:val="00A91C7F"/>
    <w:rsid w:val="00A91E38"/>
    <w:rsid w:val="00A92066"/>
    <w:rsid w:val="00A92776"/>
    <w:rsid w:val="00A93181"/>
    <w:rsid w:val="00A938E6"/>
    <w:rsid w:val="00A93B98"/>
    <w:rsid w:val="00A93CCF"/>
    <w:rsid w:val="00A94E4E"/>
    <w:rsid w:val="00A95514"/>
    <w:rsid w:val="00A95BD5"/>
    <w:rsid w:val="00A95C53"/>
    <w:rsid w:val="00A96F78"/>
    <w:rsid w:val="00A970E9"/>
    <w:rsid w:val="00A979E1"/>
    <w:rsid w:val="00A97E42"/>
    <w:rsid w:val="00AA0B9E"/>
    <w:rsid w:val="00AA0D5F"/>
    <w:rsid w:val="00AA1087"/>
    <w:rsid w:val="00AA1DF5"/>
    <w:rsid w:val="00AA247C"/>
    <w:rsid w:val="00AA25A9"/>
    <w:rsid w:val="00AA26D9"/>
    <w:rsid w:val="00AA3486"/>
    <w:rsid w:val="00AA3897"/>
    <w:rsid w:val="00AA3C33"/>
    <w:rsid w:val="00AA4605"/>
    <w:rsid w:val="00AA48CE"/>
    <w:rsid w:val="00AA51AD"/>
    <w:rsid w:val="00AA591E"/>
    <w:rsid w:val="00AA5DF4"/>
    <w:rsid w:val="00AA65C9"/>
    <w:rsid w:val="00AA66CB"/>
    <w:rsid w:val="00AA7B21"/>
    <w:rsid w:val="00AB0A32"/>
    <w:rsid w:val="00AB0B90"/>
    <w:rsid w:val="00AB0DF5"/>
    <w:rsid w:val="00AB0E56"/>
    <w:rsid w:val="00AB0ED5"/>
    <w:rsid w:val="00AB18AC"/>
    <w:rsid w:val="00AB1EB7"/>
    <w:rsid w:val="00AB2247"/>
    <w:rsid w:val="00AB2686"/>
    <w:rsid w:val="00AB3A15"/>
    <w:rsid w:val="00AB3CF6"/>
    <w:rsid w:val="00AB4ECC"/>
    <w:rsid w:val="00AB4F0F"/>
    <w:rsid w:val="00AB53E3"/>
    <w:rsid w:val="00AB60C5"/>
    <w:rsid w:val="00AB60E2"/>
    <w:rsid w:val="00AB6601"/>
    <w:rsid w:val="00AB674E"/>
    <w:rsid w:val="00AB6D79"/>
    <w:rsid w:val="00AB6FCA"/>
    <w:rsid w:val="00AB709E"/>
    <w:rsid w:val="00AB745E"/>
    <w:rsid w:val="00AB7624"/>
    <w:rsid w:val="00AB7806"/>
    <w:rsid w:val="00AC01BC"/>
    <w:rsid w:val="00AC023D"/>
    <w:rsid w:val="00AC02C1"/>
    <w:rsid w:val="00AC0AB6"/>
    <w:rsid w:val="00AC10AD"/>
    <w:rsid w:val="00AC15FF"/>
    <w:rsid w:val="00AC174E"/>
    <w:rsid w:val="00AC1E55"/>
    <w:rsid w:val="00AC3D06"/>
    <w:rsid w:val="00AC429F"/>
    <w:rsid w:val="00AC58FC"/>
    <w:rsid w:val="00AC60B4"/>
    <w:rsid w:val="00AC67B6"/>
    <w:rsid w:val="00AC6C23"/>
    <w:rsid w:val="00AC7D98"/>
    <w:rsid w:val="00AD00C5"/>
    <w:rsid w:val="00AD032B"/>
    <w:rsid w:val="00AD03CA"/>
    <w:rsid w:val="00AD1509"/>
    <w:rsid w:val="00AD165F"/>
    <w:rsid w:val="00AD1F7F"/>
    <w:rsid w:val="00AD278B"/>
    <w:rsid w:val="00AD2794"/>
    <w:rsid w:val="00AD2DC5"/>
    <w:rsid w:val="00AD3455"/>
    <w:rsid w:val="00AD372F"/>
    <w:rsid w:val="00AD3758"/>
    <w:rsid w:val="00AD3CAD"/>
    <w:rsid w:val="00AD4573"/>
    <w:rsid w:val="00AD5501"/>
    <w:rsid w:val="00AD5A99"/>
    <w:rsid w:val="00AD6369"/>
    <w:rsid w:val="00AD69FF"/>
    <w:rsid w:val="00AD702B"/>
    <w:rsid w:val="00AD72E6"/>
    <w:rsid w:val="00AD7C95"/>
    <w:rsid w:val="00AD7FCD"/>
    <w:rsid w:val="00AE08FA"/>
    <w:rsid w:val="00AE1286"/>
    <w:rsid w:val="00AE1C45"/>
    <w:rsid w:val="00AE2BED"/>
    <w:rsid w:val="00AE34E9"/>
    <w:rsid w:val="00AE3D34"/>
    <w:rsid w:val="00AE3DE1"/>
    <w:rsid w:val="00AE4023"/>
    <w:rsid w:val="00AE44CE"/>
    <w:rsid w:val="00AE50F5"/>
    <w:rsid w:val="00AE5439"/>
    <w:rsid w:val="00AE57E5"/>
    <w:rsid w:val="00AE61B2"/>
    <w:rsid w:val="00AE6789"/>
    <w:rsid w:val="00AE7631"/>
    <w:rsid w:val="00AE78D1"/>
    <w:rsid w:val="00AE7F89"/>
    <w:rsid w:val="00AF14DA"/>
    <w:rsid w:val="00AF1675"/>
    <w:rsid w:val="00AF196C"/>
    <w:rsid w:val="00AF1B39"/>
    <w:rsid w:val="00AF23B1"/>
    <w:rsid w:val="00AF24F7"/>
    <w:rsid w:val="00AF2D54"/>
    <w:rsid w:val="00AF3239"/>
    <w:rsid w:val="00AF341C"/>
    <w:rsid w:val="00AF3458"/>
    <w:rsid w:val="00AF3F7B"/>
    <w:rsid w:val="00AF42B4"/>
    <w:rsid w:val="00AF458D"/>
    <w:rsid w:val="00AF4B8A"/>
    <w:rsid w:val="00AF4F1B"/>
    <w:rsid w:val="00AF53B2"/>
    <w:rsid w:val="00AF575B"/>
    <w:rsid w:val="00AF584F"/>
    <w:rsid w:val="00AF5EC6"/>
    <w:rsid w:val="00AF6968"/>
    <w:rsid w:val="00AF6C38"/>
    <w:rsid w:val="00AF6E8A"/>
    <w:rsid w:val="00AF6F69"/>
    <w:rsid w:val="00AF7213"/>
    <w:rsid w:val="00AF7771"/>
    <w:rsid w:val="00AF7B11"/>
    <w:rsid w:val="00AF7D92"/>
    <w:rsid w:val="00B011CC"/>
    <w:rsid w:val="00B0134E"/>
    <w:rsid w:val="00B01A6C"/>
    <w:rsid w:val="00B01FFB"/>
    <w:rsid w:val="00B021A5"/>
    <w:rsid w:val="00B022CF"/>
    <w:rsid w:val="00B02D23"/>
    <w:rsid w:val="00B04048"/>
    <w:rsid w:val="00B04F3D"/>
    <w:rsid w:val="00B05555"/>
    <w:rsid w:val="00B05702"/>
    <w:rsid w:val="00B06725"/>
    <w:rsid w:val="00B06DD9"/>
    <w:rsid w:val="00B072CA"/>
    <w:rsid w:val="00B07CD6"/>
    <w:rsid w:val="00B07E52"/>
    <w:rsid w:val="00B10010"/>
    <w:rsid w:val="00B10A8D"/>
    <w:rsid w:val="00B10DA9"/>
    <w:rsid w:val="00B11775"/>
    <w:rsid w:val="00B11C85"/>
    <w:rsid w:val="00B12F75"/>
    <w:rsid w:val="00B1302D"/>
    <w:rsid w:val="00B1513F"/>
    <w:rsid w:val="00B15B89"/>
    <w:rsid w:val="00B1746F"/>
    <w:rsid w:val="00B20725"/>
    <w:rsid w:val="00B2087E"/>
    <w:rsid w:val="00B20B11"/>
    <w:rsid w:val="00B20B94"/>
    <w:rsid w:val="00B21162"/>
    <w:rsid w:val="00B21557"/>
    <w:rsid w:val="00B2220F"/>
    <w:rsid w:val="00B231F2"/>
    <w:rsid w:val="00B236E9"/>
    <w:rsid w:val="00B238E0"/>
    <w:rsid w:val="00B248D0"/>
    <w:rsid w:val="00B25117"/>
    <w:rsid w:val="00B2628E"/>
    <w:rsid w:val="00B266B0"/>
    <w:rsid w:val="00B27921"/>
    <w:rsid w:val="00B3000E"/>
    <w:rsid w:val="00B30C62"/>
    <w:rsid w:val="00B31C96"/>
    <w:rsid w:val="00B326A8"/>
    <w:rsid w:val="00B329EB"/>
    <w:rsid w:val="00B32FCD"/>
    <w:rsid w:val="00B32FE3"/>
    <w:rsid w:val="00B33508"/>
    <w:rsid w:val="00B3377E"/>
    <w:rsid w:val="00B33897"/>
    <w:rsid w:val="00B33C73"/>
    <w:rsid w:val="00B34E63"/>
    <w:rsid w:val="00B3523D"/>
    <w:rsid w:val="00B35B1D"/>
    <w:rsid w:val="00B35DA4"/>
    <w:rsid w:val="00B36693"/>
    <w:rsid w:val="00B36EC2"/>
    <w:rsid w:val="00B376EE"/>
    <w:rsid w:val="00B3791B"/>
    <w:rsid w:val="00B4038D"/>
    <w:rsid w:val="00B40A96"/>
    <w:rsid w:val="00B417D1"/>
    <w:rsid w:val="00B4184B"/>
    <w:rsid w:val="00B41C0F"/>
    <w:rsid w:val="00B422A7"/>
    <w:rsid w:val="00B42A32"/>
    <w:rsid w:val="00B42FA6"/>
    <w:rsid w:val="00B4399E"/>
    <w:rsid w:val="00B439BD"/>
    <w:rsid w:val="00B43A16"/>
    <w:rsid w:val="00B43FEB"/>
    <w:rsid w:val="00B444C8"/>
    <w:rsid w:val="00B449FE"/>
    <w:rsid w:val="00B45621"/>
    <w:rsid w:val="00B45CE1"/>
    <w:rsid w:val="00B46A75"/>
    <w:rsid w:val="00B470A7"/>
    <w:rsid w:val="00B472E1"/>
    <w:rsid w:val="00B500CD"/>
    <w:rsid w:val="00B5109D"/>
    <w:rsid w:val="00B52393"/>
    <w:rsid w:val="00B5239C"/>
    <w:rsid w:val="00B528AD"/>
    <w:rsid w:val="00B53259"/>
    <w:rsid w:val="00B53893"/>
    <w:rsid w:val="00B54445"/>
    <w:rsid w:val="00B54662"/>
    <w:rsid w:val="00B548C2"/>
    <w:rsid w:val="00B54B6A"/>
    <w:rsid w:val="00B55428"/>
    <w:rsid w:val="00B55909"/>
    <w:rsid w:val="00B55D10"/>
    <w:rsid w:val="00B570BF"/>
    <w:rsid w:val="00B57C17"/>
    <w:rsid w:val="00B60471"/>
    <w:rsid w:val="00B60B8F"/>
    <w:rsid w:val="00B61D71"/>
    <w:rsid w:val="00B62093"/>
    <w:rsid w:val="00B625CC"/>
    <w:rsid w:val="00B6298C"/>
    <w:rsid w:val="00B63337"/>
    <w:rsid w:val="00B633BD"/>
    <w:rsid w:val="00B6369F"/>
    <w:rsid w:val="00B639D7"/>
    <w:rsid w:val="00B64627"/>
    <w:rsid w:val="00B64AA7"/>
    <w:rsid w:val="00B65452"/>
    <w:rsid w:val="00B664EF"/>
    <w:rsid w:val="00B66594"/>
    <w:rsid w:val="00B66A79"/>
    <w:rsid w:val="00B66D76"/>
    <w:rsid w:val="00B67805"/>
    <w:rsid w:val="00B67898"/>
    <w:rsid w:val="00B70F2E"/>
    <w:rsid w:val="00B71C0D"/>
    <w:rsid w:val="00B72123"/>
    <w:rsid w:val="00B721CD"/>
    <w:rsid w:val="00B7267A"/>
    <w:rsid w:val="00B726FF"/>
    <w:rsid w:val="00B72A5B"/>
    <w:rsid w:val="00B72AA4"/>
    <w:rsid w:val="00B73651"/>
    <w:rsid w:val="00B75454"/>
    <w:rsid w:val="00B7674B"/>
    <w:rsid w:val="00B767CE"/>
    <w:rsid w:val="00B76BCD"/>
    <w:rsid w:val="00B76EE9"/>
    <w:rsid w:val="00B77231"/>
    <w:rsid w:val="00B775A2"/>
    <w:rsid w:val="00B77880"/>
    <w:rsid w:val="00B80D90"/>
    <w:rsid w:val="00B81FE2"/>
    <w:rsid w:val="00B82613"/>
    <w:rsid w:val="00B82620"/>
    <w:rsid w:val="00B828B5"/>
    <w:rsid w:val="00B82AE1"/>
    <w:rsid w:val="00B82ED8"/>
    <w:rsid w:val="00B83428"/>
    <w:rsid w:val="00B83B5F"/>
    <w:rsid w:val="00B83E1B"/>
    <w:rsid w:val="00B845D0"/>
    <w:rsid w:val="00B84A80"/>
    <w:rsid w:val="00B84E9C"/>
    <w:rsid w:val="00B852CD"/>
    <w:rsid w:val="00B85522"/>
    <w:rsid w:val="00B86528"/>
    <w:rsid w:val="00B86CE3"/>
    <w:rsid w:val="00B90E2A"/>
    <w:rsid w:val="00B90F2A"/>
    <w:rsid w:val="00B91192"/>
    <w:rsid w:val="00B9198D"/>
    <w:rsid w:val="00B92D25"/>
    <w:rsid w:val="00B93008"/>
    <w:rsid w:val="00B938BE"/>
    <w:rsid w:val="00B9406D"/>
    <w:rsid w:val="00B94404"/>
    <w:rsid w:val="00B948DD"/>
    <w:rsid w:val="00B94BA7"/>
    <w:rsid w:val="00B94E0E"/>
    <w:rsid w:val="00B952A5"/>
    <w:rsid w:val="00B953FD"/>
    <w:rsid w:val="00B95807"/>
    <w:rsid w:val="00B9581F"/>
    <w:rsid w:val="00B96413"/>
    <w:rsid w:val="00B971B4"/>
    <w:rsid w:val="00B97CA3"/>
    <w:rsid w:val="00BA11D9"/>
    <w:rsid w:val="00BA1872"/>
    <w:rsid w:val="00BA1913"/>
    <w:rsid w:val="00BA19FE"/>
    <w:rsid w:val="00BA2188"/>
    <w:rsid w:val="00BA2BC9"/>
    <w:rsid w:val="00BA371C"/>
    <w:rsid w:val="00BA4641"/>
    <w:rsid w:val="00BA4A54"/>
    <w:rsid w:val="00BA4E6C"/>
    <w:rsid w:val="00BA51A7"/>
    <w:rsid w:val="00BA5B70"/>
    <w:rsid w:val="00BA6884"/>
    <w:rsid w:val="00BA6EB7"/>
    <w:rsid w:val="00BA76A9"/>
    <w:rsid w:val="00BB0595"/>
    <w:rsid w:val="00BB23D6"/>
    <w:rsid w:val="00BB2F36"/>
    <w:rsid w:val="00BB3E2B"/>
    <w:rsid w:val="00BB5C36"/>
    <w:rsid w:val="00BB5D1C"/>
    <w:rsid w:val="00BB622F"/>
    <w:rsid w:val="00BB633F"/>
    <w:rsid w:val="00BB6552"/>
    <w:rsid w:val="00BB65E0"/>
    <w:rsid w:val="00BB6B9B"/>
    <w:rsid w:val="00BB754F"/>
    <w:rsid w:val="00BC0058"/>
    <w:rsid w:val="00BC07D4"/>
    <w:rsid w:val="00BC0A28"/>
    <w:rsid w:val="00BC0A5D"/>
    <w:rsid w:val="00BC0BE3"/>
    <w:rsid w:val="00BC1AD9"/>
    <w:rsid w:val="00BC2283"/>
    <w:rsid w:val="00BC3257"/>
    <w:rsid w:val="00BC32E7"/>
    <w:rsid w:val="00BC4A76"/>
    <w:rsid w:val="00BC4F81"/>
    <w:rsid w:val="00BC507B"/>
    <w:rsid w:val="00BC5670"/>
    <w:rsid w:val="00BC58B9"/>
    <w:rsid w:val="00BC6519"/>
    <w:rsid w:val="00BC6AED"/>
    <w:rsid w:val="00BC7B10"/>
    <w:rsid w:val="00BD019F"/>
    <w:rsid w:val="00BD1E87"/>
    <w:rsid w:val="00BD2F13"/>
    <w:rsid w:val="00BD3056"/>
    <w:rsid w:val="00BD3846"/>
    <w:rsid w:val="00BD39DC"/>
    <w:rsid w:val="00BD3E68"/>
    <w:rsid w:val="00BD40BD"/>
    <w:rsid w:val="00BD4E05"/>
    <w:rsid w:val="00BD52A2"/>
    <w:rsid w:val="00BD598A"/>
    <w:rsid w:val="00BD5C7A"/>
    <w:rsid w:val="00BD63D1"/>
    <w:rsid w:val="00BD723F"/>
    <w:rsid w:val="00BD7477"/>
    <w:rsid w:val="00BD75B4"/>
    <w:rsid w:val="00BD7D14"/>
    <w:rsid w:val="00BE02B4"/>
    <w:rsid w:val="00BE28C1"/>
    <w:rsid w:val="00BE3492"/>
    <w:rsid w:val="00BE49EA"/>
    <w:rsid w:val="00BE4EC9"/>
    <w:rsid w:val="00BE5BC5"/>
    <w:rsid w:val="00BE631E"/>
    <w:rsid w:val="00BE6BEC"/>
    <w:rsid w:val="00BE7F04"/>
    <w:rsid w:val="00BF05D5"/>
    <w:rsid w:val="00BF0CCF"/>
    <w:rsid w:val="00BF0DE3"/>
    <w:rsid w:val="00BF0FC5"/>
    <w:rsid w:val="00BF10BC"/>
    <w:rsid w:val="00BF19C9"/>
    <w:rsid w:val="00BF21AC"/>
    <w:rsid w:val="00BF24E2"/>
    <w:rsid w:val="00BF2E53"/>
    <w:rsid w:val="00BF352A"/>
    <w:rsid w:val="00BF3669"/>
    <w:rsid w:val="00BF36C4"/>
    <w:rsid w:val="00BF3C0D"/>
    <w:rsid w:val="00BF3D8B"/>
    <w:rsid w:val="00BF4154"/>
    <w:rsid w:val="00BF55E3"/>
    <w:rsid w:val="00BF56BB"/>
    <w:rsid w:val="00BF5933"/>
    <w:rsid w:val="00BF6252"/>
    <w:rsid w:val="00BF707E"/>
    <w:rsid w:val="00BF711C"/>
    <w:rsid w:val="00BF748E"/>
    <w:rsid w:val="00BF789B"/>
    <w:rsid w:val="00C008B8"/>
    <w:rsid w:val="00C02384"/>
    <w:rsid w:val="00C03309"/>
    <w:rsid w:val="00C0377F"/>
    <w:rsid w:val="00C037E0"/>
    <w:rsid w:val="00C04431"/>
    <w:rsid w:val="00C04938"/>
    <w:rsid w:val="00C049E2"/>
    <w:rsid w:val="00C054CC"/>
    <w:rsid w:val="00C06EDE"/>
    <w:rsid w:val="00C072FE"/>
    <w:rsid w:val="00C07789"/>
    <w:rsid w:val="00C11ADE"/>
    <w:rsid w:val="00C126E0"/>
    <w:rsid w:val="00C12A02"/>
    <w:rsid w:val="00C12E39"/>
    <w:rsid w:val="00C13D47"/>
    <w:rsid w:val="00C13D52"/>
    <w:rsid w:val="00C13F59"/>
    <w:rsid w:val="00C14164"/>
    <w:rsid w:val="00C14C53"/>
    <w:rsid w:val="00C15D8E"/>
    <w:rsid w:val="00C163DE"/>
    <w:rsid w:val="00C167E0"/>
    <w:rsid w:val="00C17012"/>
    <w:rsid w:val="00C178FB"/>
    <w:rsid w:val="00C17DF9"/>
    <w:rsid w:val="00C201EB"/>
    <w:rsid w:val="00C207F6"/>
    <w:rsid w:val="00C20ACC"/>
    <w:rsid w:val="00C20C60"/>
    <w:rsid w:val="00C20E41"/>
    <w:rsid w:val="00C20E6B"/>
    <w:rsid w:val="00C22090"/>
    <w:rsid w:val="00C22B28"/>
    <w:rsid w:val="00C22EDE"/>
    <w:rsid w:val="00C24AA3"/>
    <w:rsid w:val="00C253D2"/>
    <w:rsid w:val="00C255DB"/>
    <w:rsid w:val="00C256CE"/>
    <w:rsid w:val="00C257B7"/>
    <w:rsid w:val="00C26D29"/>
    <w:rsid w:val="00C272E8"/>
    <w:rsid w:val="00C278B6"/>
    <w:rsid w:val="00C27C76"/>
    <w:rsid w:val="00C27EFE"/>
    <w:rsid w:val="00C30ABC"/>
    <w:rsid w:val="00C30B60"/>
    <w:rsid w:val="00C310B2"/>
    <w:rsid w:val="00C31A0E"/>
    <w:rsid w:val="00C31FAA"/>
    <w:rsid w:val="00C32328"/>
    <w:rsid w:val="00C33359"/>
    <w:rsid w:val="00C33E12"/>
    <w:rsid w:val="00C348D6"/>
    <w:rsid w:val="00C3504C"/>
    <w:rsid w:val="00C35219"/>
    <w:rsid w:val="00C355D6"/>
    <w:rsid w:val="00C365E7"/>
    <w:rsid w:val="00C36E34"/>
    <w:rsid w:val="00C37B92"/>
    <w:rsid w:val="00C37DC1"/>
    <w:rsid w:val="00C40388"/>
    <w:rsid w:val="00C404D7"/>
    <w:rsid w:val="00C404EE"/>
    <w:rsid w:val="00C40A02"/>
    <w:rsid w:val="00C4171B"/>
    <w:rsid w:val="00C4254B"/>
    <w:rsid w:val="00C42689"/>
    <w:rsid w:val="00C42988"/>
    <w:rsid w:val="00C42BD4"/>
    <w:rsid w:val="00C42CD0"/>
    <w:rsid w:val="00C43E42"/>
    <w:rsid w:val="00C43FF0"/>
    <w:rsid w:val="00C44641"/>
    <w:rsid w:val="00C4579E"/>
    <w:rsid w:val="00C45EF5"/>
    <w:rsid w:val="00C4646E"/>
    <w:rsid w:val="00C46B7E"/>
    <w:rsid w:val="00C474D6"/>
    <w:rsid w:val="00C47538"/>
    <w:rsid w:val="00C50188"/>
    <w:rsid w:val="00C5099B"/>
    <w:rsid w:val="00C50A4E"/>
    <w:rsid w:val="00C50D26"/>
    <w:rsid w:val="00C513C8"/>
    <w:rsid w:val="00C51C37"/>
    <w:rsid w:val="00C520B1"/>
    <w:rsid w:val="00C522D6"/>
    <w:rsid w:val="00C52C52"/>
    <w:rsid w:val="00C53C88"/>
    <w:rsid w:val="00C53D16"/>
    <w:rsid w:val="00C54020"/>
    <w:rsid w:val="00C5406F"/>
    <w:rsid w:val="00C545C5"/>
    <w:rsid w:val="00C546E1"/>
    <w:rsid w:val="00C54817"/>
    <w:rsid w:val="00C54F35"/>
    <w:rsid w:val="00C55566"/>
    <w:rsid w:val="00C556D9"/>
    <w:rsid w:val="00C55FFD"/>
    <w:rsid w:val="00C57A01"/>
    <w:rsid w:val="00C57A2D"/>
    <w:rsid w:val="00C57F7B"/>
    <w:rsid w:val="00C60B07"/>
    <w:rsid w:val="00C61491"/>
    <w:rsid w:val="00C61D48"/>
    <w:rsid w:val="00C61D4B"/>
    <w:rsid w:val="00C621AC"/>
    <w:rsid w:val="00C62B0A"/>
    <w:rsid w:val="00C63848"/>
    <w:rsid w:val="00C63C52"/>
    <w:rsid w:val="00C63DCA"/>
    <w:rsid w:val="00C63F08"/>
    <w:rsid w:val="00C6475E"/>
    <w:rsid w:val="00C65268"/>
    <w:rsid w:val="00C6528C"/>
    <w:rsid w:val="00C657B2"/>
    <w:rsid w:val="00C661E8"/>
    <w:rsid w:val="00C676B5"/>
    <w:rsid w:val="00C70080"/>
    <w:rsid w:val="00C70084"/>
    <w:rsid w:val="00C7090B"/>
    <w:rsid w:val="00C7235B"/>
    <w:rsid w:val="00C72E18"/>
    <w:rsid w:val="00C731AD"/>
    <w:rsid w:val="00C7380B"/>
    <w:rsid w:val="00C73B74"/>
    <w:rsid w:val="00C74421"/>
    <w:rsid w:val="00C74B76"/>
    <w:rsid w:val="00C75F2F"/>
    <w:rsid w:val="00C75FEE"/>
    <w:rsid w:val="00C76F1D"/>
    <w:rsid w:val="00C77937"/>
    <w:rsid w:val="00C77CA4"/>
    <w:rsid w:val="00C77D26"/>
    <w:rsid w:val="00C77D60"/>
    <w:rsid w:val="00C80B90"/>
    <w:rsid w:val="00C80BDF"/>
    <w:rsid w:val="00C815DF"/>
    <w:rsid w:val="00C81819"/>
    <w:rsid w:val="00C82FEE"/>
    <w:rsid w:val="00C831D3"/>
    <w:rsid w:val="00C83E31"/>
    <w:rsid w:val="00C848FF"/>
    <w:rsid w:val="00C84C27"/>
    <w:rsid w:val="00C84D39"/>
    <w:rsid w:val="00C85277"/>
    <w:rsid w:val="00C85465"/>
    <w:rsid w:val="00C85806"/>
    <w:rsid w:val="00C85D76"/>
    <w:rsid w:val="00C86B1D"/>
    <w:rsid w:val="00C86D69"/>
    <w:rsid w:val="00C8735C"/>
    <w:rsid w:val="00C873AC"/>
    <w:rsid w:val="00C87DA6"/>
    <w:rsid w:val="00C90825"/>
    <w:rsid w:val="00C91857"/>
    <w:rsid w:val="00C91F94"/>
    <w:rsid w:val="00C9213B"/>
    <w:rsid w:val="00C93462"/>
    <w:rsid w:val="00C935CF"/>
    <w:rsid w:val="00C93B90"/>
    <w:rsid w:val="00C94384"/>
    <w:rsid w:val="00C94A1C"/>
    <w:rsid w:val="00C94A34"/>
    <w:rsid w:val="00C94C2B"/>
    <w:rsid w:val="00C94F73"/>
    <w:rsid w:val="00C94FE0"/>
    <w:rsid w:val="00C95609"/>
    <w:rsid w:val="00C96B1E"/>
    <w:rsid w:val="00C96C32"/>
    <w:rsid w:val="00C96F79"/>
    <w:rsid w:val="00C97CF9"/>
    <w:rsid w:val="00CA0E38"/>
    <w:rsid w:val="00CA17DD"/>
    <w:rsid w:val="00CA1863"/>
    <w:rsid w:val="00CA1941"/>
    <w:rsid w:val="00CA24D4"/>
    <w:rsid w:val="00CA26CE"/>
    <w:rsid w:val="00CA391D"/>
    <w:rsid w:val="00CA3ACD"/>
    <w:rsid w:val="00CA3DB5"/>
    <w:rsid w:val="00CA499C"/>
    <w:rsid w:val="00CA4F8B"/>
    <w:rsid w:val="00CA5445"/>
    <w:rsid w:val="00CB030B"/>
    <w:rsid w:val="00CB09DA"/>
    <w:rsid w:val="00CB0BD9"/>
    <w:rsid w:val="00CB0D29"/>
    <w:rsid w:val="00CB17D0"/>
    <w:rsid w:val="00CB1CAC"/>
    <w:rsid w:val="00CB1DE8"/>
    <w:rsid w:val="00CB1E3B"/>
    <w:rsid w:val="00CB1F1D"/>
    <w:rsid w:val="00CB427B"/>
    <w:rsid w:val="00CB51A3"/>
    <w:rsid w:val="00CB5AAF"/>
    <w:rsid w:val="00CB6795"/>
    <w:rsid w:val="00CB6AF5"/>
    <w:rsid w:val="00CB71F8"/>
    <w:rsid w:val="00CC05A0"/>
    <w:rsid w:val="00CC0620"/>
    <w:rsid w:val="00CC06E1"/>
    <w:rsid w:val="00CC180A"/>
    <w:rsid w:val="00CC1F61"/>
    <w:rsid w:val="00CC26DB"/>
    <w:rsid w:val="00CC2770"/>
    <w:rsid w:val="00CC300C"/>
    <w:rsid w:val="00CC35AE"/>
    <w:rsid w:val="00CC3DAA"/>
    <w:rsid w:val="00CC43F7"/>
    <w:rsid w:val="00CC4C2C"/>
    <w:rsid w:val="00CC5057"/>
    <w:rsid w:val="00CC59A1"/>
    <w:rsid w:val="00CC767E"/>
    <w:rsid w:val="00CD078F"/>
    <w:rsid w:val="00CD0856"/>
    <w:rsid w:val="00CD121E"/>
    <w:rsid w:val="00CD185D"/>
    <w:rsid w:val="00CD24C1"/>
    <w:rsid w:val="00CD28F0"/>
    <w:rsid w:val="00CD2DE8"/>
    <w:rsid w:val="00CD389D"/>
    <w:rsid w:val="00CD3ED8"/>
    <w:rsid w:val="00CD4001"/>
    <w:rsid w:val="00CD48AE"/>
    <w:rsid w:val="00CD497A"/>
    <w:rsid w:val="00CD53E7"/>
    <w:rsid w:val="00CD6277"/>
    <w:rsid w:val="00CD6E55"/>
    <w:rsid w:val="00CD761D"/>
    <w:rsid w:val="00CD76B5"/>
    <w:rsid w:val="00CD78B9"/>
    <w:rsid w:val="00CD7F75"/>
    <w:rsid w:val="00CE0CCD"/>
    <w:rsid w:val="00CE2161"/>
    <w:rsid w:val="00CE2323"/>
    <w:rsid w:val="00CE2346"/>
    <w:rsid w:val="00CE6B43"/>
    <w:rsid w:val="00CE6F0F"/>
    <w:rsid w:val="00CE7BB9"/>
    <w:rsid w:val="00CF002F"/>
    <w:rsid w:val="00CF0246"/>
    <w:rsid w:val="00CF0E4C"/>
    <w:rsid w:val="00CF0F52"/>
    <w:rsid w:val="00CF1303"/>
    <w:rsid w:val="00CF1D75"/>
    <w:rsid w:val="00CF1F23"/>
    <w:rsid w:val="00CF21A9"/>
    <w:rsid w:val="00CF2483"/>
    <w:rsid w:val="00CF24E2"/>
    <w:rsid w:val="00CF393D"/>
    <w:rsid w:val="00CF4ABD"/>
    <w:rsid w:val="00CF4CF2"/>
    <w:rsid w:val="00CF5A53"/>
    <w:rsid w:val="00CF5D28"/>
    <w:rsid w:val="00CF5EC2"/>
    <w:rsid w:val="00CF5EE5"/>
    <w:rsid w:val="00CF68B8"/>
    <w:rsid w:val="00CF6EAD"/>
    <w:rsid w:val="00CF6F1E"/>
    <w:rsid w:val="00D001F9"/>
    <w:rsid w:val="00D00239"/>
    <w:rsid w:val="00D0036E"/>
    <w:rsid w:val="00D00BB7"/>
    <w:rsid w:val="00D01EAD"/>
    <w:rsid w:val="00D01F76"/>
    <w:rsid w:val="00D022B4"/>
    <w:rsid w:val="00D02B86"/>
    <w:rsid w:val="00D035B9"/>
    <w:rsid w:val="00D03C62"/>
    <w:rsid w:val="00D040B7"/>
    <w:rsid w:val="00D048B1"/>
    <w:rsid w:val="00D05105"/>
    <w:rsid w:val="00D0522D"/>
    <w:rsid w:val="00D0530E"/>
    <w:rsid w:val="00D05A5E"/>
    <w:rsid w:val="00D060FF"/>
    <w:rsid w:val="00D064E8"/>
    <w:rsid w:val="00D06546"/>
    <w:rsid w:val="00D06572"/>
    <w:rsid w:val="00D065CD"/>
    <w:rsid w:val="00D076DF"/>
    <w:rsid w:val="00D11E3A"/>
    <w:rsid w:val="00D12325"/>
    <w:rsid w:val="00D1249C"/>
    <w:rsid w:val="00D12761"/>
    <w:rsid w:val="00D13675"/>
    <w:rsid w:val="00D14487"/>
    <w:rsid w:val="00D145D1"/>
    <w:rsid w:val="00D1593F"/>
    <w:rsid w:val="00D15E7E"/>
    <w:rsid w:val="00D16058"/>
    <w:rsid w:val="00D161D5"/>
    <w:rsid w:val="00D16D81"/>
    <w:rsid w:val="00D16FDD"/>
    <w:rsid w:val="00D20016"/>
    <w:rsid w:val="00D207A7"/>
    <w:rsid w:val="00D21C9F"/>
    <w:rsid w:val="00D222E6"/>
    <w:rsid w:val="00D225E1"/>
    <w:rsid w:val="00D2279F"/>
    <w:rsid w:val="00D22AF1"/>
    <w:rsid w:val="00D22B4D"/>
    <w:rsid w:val="00D22E93"/>
    <w:rsid w:val="00D232C2"/>
    <w:rsid w:val="00D2424F"/>
    <w:rsid w:val="00D242DA"/>
    <w:rsid w:val="00D247EC"/>
    <w:rsid w:val="00D24C55"/>
    <w:rsid w:val="00D25058"/>
    <w:rsid w:val="00D26448"/>
    <w:rsid w:val="00D264CE"/>
    <w:rsid w:val="00D26670"/>
    <w:rsid w:val="00D2670E"/>
    <w:rsid w:val="00D26910"/>
    <w:rsid w:val="00D26A40"/>
    <w:rsid w:val="00D27B8B"/>
    <w:rsid w:val="00D27C2E"/>
    <w:rsid w:val="00D27C80"/>
    <w:rsid w:val="00D30749"/>
    <w:rsid w:val="00D30842"/>
    <w:rsid w:val="00D30CF0"/>
    <w:rsid w:val="00D31681"/>
    <w:rsid w:val="00D3191C"/>
    <w:rsid w:val="00D31B6E"/>
    <w:rsid w:val="00D3232B"/>
    <w:rsid w:val="00D3239F"/>
    <w:rsid w:val="00D324A4"/>
    <w:rsid w:val="00D3250C"/>
    <w:rsid w:val="00D328F6"/>
    <w:rsid w:val="00D33E55"/>
    <w:rsid w:val="00D345D4"/>
    <w:rsid w:val="00D3462C"/>
    <w:rsid w:val="00D34DEB"/>
    <w:rsid w:val="00D35198"/>
    <w:rsid w:val="00D3584B"/>
    <w:rsid w:val="00D35A85"/>
    <w:rsid w:val="00D35F97"/>
    <w:rsid w:val="00D3670F"/>
    <w:rsid w:val="00D36964"/>
    <w:rsid w:val="00D3738A"/>
    <w:rsid w:val="00D37A1A"/>
    <w:rsid w:val="00D40375"/>
    <w:rsid w:val="00D4081B"/>
    <w:rsid w:val="00D40DFC"/>
    <w:rsid w:val="00D413C3"/>
    <w:rsid w:val="00D4149C"/>
    <w:rsid w:val="00D42240"/>
    <w:rsid w:val="00D427C3"/>
    <w:rsid w:val="00D4294F"/>
    <w:rsid w:val="00D42B8A"/>
    <w:rsid w:val="00D42EB8"/>
    <w:rsid w:val="00D4394A"/>
    <w:rsid w:val="00D43D3C"/>
    <w:rsid w:val="00D43E0B"/>
    <w:rsid w:val="00D441E2"/>
    <w:rsid w:val="00D44374"/>
    <w:rsid w:val="00D44932"/>
    <w:rsid w:val="00D44992"/>
    <w:rsid w:val="00D45094"/>
    <w:rsid w:val="00D4578C"/>
    <w:rsid w:val="00D46111"/>
    <w:rsid w:val="00D4662F"/>
    <w:rsid w:val="00D46F1B"/>
    <w:rsid w:val="00D475FB"/>
    <w:rsid w:val="00D478E6"/>
    <w:rsid w:val="00D47C16"/>
    <w:rsid w:val="00D502AF"/>
    <w:rsid w:val="00D50546"/>
    <w:rsid w:val="00D50764"/>
    <w:rsid w:val="00D50C12"/>
    <w:rsid w:val="00D51034"/>
    <w:rsid w:val="00D514A9"/>
    <w:rsid w:val="00D51A77"/>
    <w:rsid w:val="00D51D87"/>
    <w:rsid w:val="00D51E6E"/>
    <w:rsid w:val="00D5267B"/>
    <w:rsid w:val="00D529D4"/>
    <w:rsid w:val="00D5350B"/>
    <w:rsid w:val="00D53649"/>
    <w:rsid w:val="00D53830"/>
    <w:rsid w:val="00D54FB3"/>
    <w:rsid w:val="00D55238"/>
    <w:rsid w:val="00D55889"/>
    <w:rsid w:val="00D56974"/>
    <w:rsid w:val="00D56B5F"/>
    <w:rsid w:val="00D57A3F"/>
    <w:rsid w:val="00D57AF0"/>
    <w:rsid w:val="00D60993"/>
    <w:rsid w:val="00D60A58"/>
    <w:rsid w:val="00D61597"/>
    <w:rsid w:val="00D61815"/>
    <w:rsid w:val="00D627E3"/>
    <w:rsid w:val="00D62D9D"/>
    <w:rsid w:val="00D62ECD"/>
    <w:rsid w:val="00D64426"/>
    <w:rsid w:val="00D64475"/>
    <w:rsid w:val="00D650E6"/>
    <w:rsid w:val="00D65A64"/>
    <w:rsid w:val="00D65D78"/>
    <w:rsid w:val="00D66B04"/>
    <w:rsid w:val="00D66B45"/>
    <w:rsid w:val="00D675D7"/>
    <w:rsid w:val="00D67BC5"/>
    <w:rsid w:val="00D7021B"/>
    <w:rsid w:val="00D70738"/>
    <w:rsid w:val="00D70D33"/>
    <w:rsid w:val="00D71862"/>
    <w:rsid w:val="00D71E7F"/>
    <w:rsid w:val="00D71FBA"/>
    <w:rsid w:val="00D7239B"/>
    <w:rsid w:val="00D72B5D"/>
    <w:rsid w:val="00D73077"/>
    <w:rsid w:val="00D730E7"/>
    <w:rsid w:val="00D73651"/>
    <w:rsid w:val="00D736A2"/>
    <w:rsid w:val="00D73C57"/>
    <w:rsid w:val="00D742FF"/>
    <w:rsid w:val="00D74E74"/>
    <w:rsid w:val="00D75461"/>
    <w:rsid w:val="00D758B3"/>
    <w:rsid w:val="00D75EA0"/>
    <w:rsid w:val="00D75F4A"/>
    <w:rsid w:val="00D76ADC"/>
    <w:rsid w:val="00D77413"/>
    <w:rsid w:val="00D77603"/>
    <w:rsid w:val="00D80750"/>
    <w:rsid w:val="00D80B04"/>
    <w:rsid w:val="00D81444"/>
    <w:rsid w:val="00D81459"/>
    <w:rsid w:val="00D8163D"/>
    <w:rsid w:val="00D817C9"/>
    <w:rsid w:val="00D81D19"/>
    <w:rsid w:val="00D81F10"/>
    <w:rsid w:val="00D825AF"/>
    <w:rsid w:val="00D82798"/>
    <w:rsid w:val="00D82B94"/>
    <w:rsid w:val="00D82BF2"/>
    <w:rsid w:val="00D83B9E"/>
    <w:rsid w:val="00D84705"/>
    <w:rsid w:val="00D84A57"/>
    <w:rsid w:val="00D852A8"/>
    <w:rsid w:val="00D8689E"/>
    <w:rsid w:val="00D87307"/>
    <w:rsid w:val="00D874DF"/>
    <w:rsid w:val="00D87A12"/>
    <w:rsid w:val="00D909D8"/>
    <w:rsid w:val="00D90B3B"/>
    <w:rsid w:val="00D91258"/>
    <w:rsid w:val="00D930E1"/>
    <w:rsid w:val="00D9354D"/>
    <w:rsid w:val="00D9415C"/>
    <w:rsid w:val="00D942CC"/>
    <w:rsid w:val="00D944E4"/>
    <w:rsid w:val="00D94D87"/>
    <w:rsid w:val="00D95B31"/>
    <w:rsid w:val="00D95DCC"/>
    <w:rsid w:val="00D962DC"/>
    <w:rsid w:val="00D97E6C"/>
    <w:rsid w:val="00DA180C"/>
    <w:rsid w:val="00DA18A2"/>
    <w:rsid w:val="00DA1E05"/>
    <w:rsid w:val="00DA3E7B"/>
    <w:rsid w:val="00DA3F17"/>
    <w:rsid w:val="00DA418E"/>
    <w:rsid w:val="00DA4419"/>
    <w:rsid w:val="00DA451D"/>
    <w:rsid w:val="00DA470D"/>
    <w:rsid w:val="00DA4CC5"/>
    <w:rsid w:val="00DA56DB"/>
    <w:rsid w:val="00DA6452"/>
    <w:rsid w:val="00DA6FE9"/>
    <w:rsid w:val="00DA731E"/>
    <w:rsid w:val="00DA7925"/>
    <w:rsid w:val="00DB012A"/>
    <w:rsid w:val="00DB031E"/>
    <w:rsid w:val="00DB040B"/>
    <w:rsid w:val="00DB0AB8"/>
    <w:rsid w:val="00DB0D2A"/>
    <w:rsid w:val="00DB11CD"/>
    <w:rsid w:val="00DB152E"/>
    <w:rsid w:val="00DB1DAB"/>
    <w:rsid w:val="00DB23E4"/>
    <w:rsid w:val="00DB39D4"/>
    <w:rsid w:val="00DB3A47"/>
    <w:rsid w:val="00DB3C47"/>
    <w:rsid w:val="00DB3FE4"/>
    <w:rsid w:val="00DB4544"/>
    <w:rsid w:val="00DB46D0"/>
    <w:rsid w:val="00DB46DF"/>
    <w:rsid w:val="00DB49B6"/>
    <w:rsid w:val="00DB4E06"/>
    <w:rsid w:val="00DB583D"/>
    <w:rsid w:val="00DB5E22"/>
    <w:rsid w:val="00DB6A80"/>
    <w:rsid w:val="00DB6C06"/>
    <w:rsid w:val="00DB7530"/>
    <w:rsid w:val="00DB7B06"/>
    <w:rsid w:val="00DC043D"/>
    <w:rsid w:val="00DC04B4"/>
    <w:rsid w:val="00DC0C71"/>
    <w:rsid w:val="00DC12C0"/>
    <w:rsid w:val="00DC2610"/>
    <w:rsid w:val="00DC2793"/>
    <w:rsid w:val="00DC318A"/>
    <w:rsid w:val="00DC334F"/>
    <w:rsid w:val="00DC3A9D"/>
    <w:rsid w:val="00DC4004"/>
    <w:rsid w:val="00DC4243"/>
    <w:rsid w:val="00DC442A"/>
    <w:rsid w:val="00DC47B3"/>
    <w:rsid w:val="00DC47E2"/>
    <w:rsid w:val="00DC5584"/>
    <w:rsid w:val="00DC5B01"/>
    <w:rsid w:val="00DC6C1E"/>
    <w:rsid w:val="00DC6CE6"/>
    <w:rsid w:val="00DC70CA"/>
    <w:rsid w:val="00DC7255"/>
    <w:rsid w:val="00DC72CE"/>
    <w:rsid w:val="00DC7951"/>
    <w:rsid w:val="00DC79F4"/>
    <w:rsid w:val="00DD02B3"/>
    <w:rsid w:val="00DD07F1"/>
    <w:rsid w:val="00DD1AD9"/>
    <w:rsid w:val="00DD1B9C"/>
    <w:rsid w:val="00DD1C4B"/>
    <w:rsid w:val="00DD1F4B"/>
    <w:rsid w:val="00DD1F7B"/>
    <w:rsid w:val="00DD229E"/>
    <w:rsid w:val="00DD23AA"/>
    <w:rsid w:val="00DD3029"/>
    <w:rsid w:val="00DD55E0"/>
    <w:rsid w:val="00DD563D"/>
    <w:rsid w:val="00DD5697"/>
    <w:rsid w:val="00DD594A"/>
    <w:rsid w:val="00DD6CC0"/>
    <w:rsid w:val="00DD74D3"/>
    <w:rsid w:val="00DE18A3"/>
    <w:rsid w:val="00DE1904"/>
    <w:rsid w:val="00DE1DAA"/>
    <w:rsid w:val="00DE1E26"/>
    <w:rsid w:val="00DE2D43"/>
    <w:rsid w:val="00DE3DBB"/>
    <w:rsid w:val="00DE43A2"/>
    <w:rsid w:val="00DE481A"/>
    <w:rsid w:val="00DE4A74"/>
    <w:rsid w:val="00DE4B05"/>
    <w:rsid w:val="00DE541C"/>
    <w:rsid w:val="00DE5E6A"/>
    <w:rsid w:val="00DE699F"/>
    <w:rsid w:val="00DE737B"/>
    <w:rsid w:val="00DE7D52"/>
    <w:rsid w:val="00DF0C8F"/>
    <w:rsid w:val="00DF100B"/>
    <w:rsid w:val="00DF1199"/>
    <w:rsid w:val="00DF11B7"/>
    <w:rsid w:val="00DF1225"/>
    <w:rsid w:val="00DF19CE"/>
    <w:rsid w:val="00DF4359"/>
    <w:rsid w:val="00DF6E7A"/>
    <w:rsid w:val="00DF712A"/>
    <w:rsid w:val="00DF73C1"/>
    <w:rsid w:val="00DF7511"/>
    <w:rsid w:val="00DF7751"/>
    <w:rsid w:val="00E009B1"/>
    <w:rsid w:val="00E00BC3"/>
    <w:rsid w:val="00E011D7"/>
    <w:rsid w:val="00E01640"/>
    <w:rsid w:val="00E02000"/>
    <w:rsid w:val="00E031BB"/>
    <w:rsid w:val="00E03F3F"/>
    <w:rsid w:val="00E0417B"/>
    <w:rsid w:val="00E04841"/>
    <w:rsid w:val="00E0576C"/>
    <w:rsid w:val="00E068BC"/>
    <w:rsid w:val="00E06B68"/>
    <w:rsid w:val="00E0724C"/>
    <w:rsid w:val="00E073F0"/>
    <w:rsid w:val="00E07D9E"/>
    <w:rsid w:val="00E106D9"/>
    <w:rsid w:val="00E10761"/>
    <w:rsid w:val="00E1096A"/>
    <w:rsid w:val="00E11D7A"/>
    <w:rsid w:val="00E11EEB"/>
    <w:rsid w:val="00E12607"/>
    <w:rsid w:val="00E128F2"/>
    <w:rsid w:val="00E136F7"/>
    <w:rsid w:val="00E13940"/>
    <w:rsid w:val="00E13E5A"/>
    <w:rsid w:val="00E13EE4"/>
    <w:rsid w:val="00E16463"/>
    <w:rsid w:val="00E1652F"/>
    <w:rsid w:val="00E16AD0"/>
    <w:rsid w:val="00E16F82"/>
    <w:rsid w:val="00E17F6F"/>
    <w:rsid w:val="00E20ABB"/>
    <w:rsid w:val="00E20B20"/>
    <w:rsid w:val="00E224A3"/>
    <w:rsid w:val="00E23622"/>
    <w:rsid w:val="00E239D1"/>
    <w:rsid w:val="00E23B2D"/>
    <w:rsid w:val="00E246B9"/>
    <w:rsid w:val="00E250C5"/>
    <w:rsid w:val="00E25668"/>
    <w:rsid w:val="00E26727"/>
    <w:rsid w:val="00E26970"/>
    <w:rsid w:val="00E2728F"/>
    <w:rsid w:val="00E27791"/>
    <w:rsid w:val="00E2789D"/>
    <w:rsid w:val="00E3093D"/>
    <w:rsid w:val="00E30EF5"/>
    <w:rsid w:val="00E30F2D"/>
    <w:rsid w:val="00E31651"/>
    <w:rsid w:val="00E3180E"/>
    <w:rsid w:val="00E319DB"/>
    <w:rsid w:val="00E31AE9"/>
    <w:rsid w:val="00E31AFC"/>
    <w:rsid w:val="00E3250F"/>
    <w:rsid w:val="00E3381A"/>
    <w:rsid w:val="00E3409E"/>
    <w:rsid w:val="00E341FD"/>
    <w:rsid w:val="00E3450C"/>
    <w:rsid w:val="00E348D0"/>
    <w:rsid w:val="00E34F76"/>
    <w:rsid w:val="00E35558"/>
    <w:rsid w:val="00E35BFF"/>
    <w:rsid w:val="00E36E99"/>
    <w:rsid w:val="00E37795"/>
    <w:rsid w:val="00E37BE5"/>
    <w:rsid w:val="00E402FE"/>
    <w:rsid w:val="00E40380"/>
    <w:rsid w:val="00E40CE8"/>
    <w:rsid w:val="00E41A27"/>
    <w:rsid w:val="00E41AB4"/>
    <w:rsid w:val="00E420B3"/>
    <w:rsid w:val="00E42737"/>
    <w:rsid w:val="00E42E68"/>
    <w:rsid w:val="00E438E4"/>
    <w:rsid w:val="00E43EF4"/>
    <w:rsid w:val="00E44906"/>
    <w:rsid w:val="00E44C45"/>
    <w:rsid w:val="00E45C77"/>
    <w:rsid w:val="00E4608B"/>
    <w:rsid w:val="00E462AE"/>
    <w:rsid w:val="00E468DC"/>
    <w:rsid w:val="00E46C58"/>
    <w:rsid w:val="00E46C5D"/>
    <w:rsid w:val="00E46D7F"/>
    <w:rsid w:val="00E46F66"/>
    <w:rsid w:val="00E501D3"/>
    <w:rsid w:val="00E51252"/>
    <w:rsid w:val="00E52E56"/>
    <w:rsid w:val="00E53A01"/>
    <w:rsid w:val="00E53DA6"/>
    <w:rsid w:val="00E54768"/>
    <w:rsid w:val="00E564C4"/>
    <w:rsid w:val="00E567C9"/>
    <w:rsid w:val="00E56831"/>
    <w:rsid w:val="00E57E1A"/>
    <w:rsid w:val="00E604C4"/>
    <w:rsid w:val="00E60809"/>
    <w:rsid w:val="00E60CAE"/>
    <w:rsid w:val="00E60E38"/>
    <w:rsid w:val="00E61300"/>
    <w:rsid w:val="00E61610"/>
    <w:rsid w:val="00E616AC"/>
    <w:rsid w:val="00E635B9"/>
    <w:rsid w:val="00E63D1B"/>
    <w:rsid w:val="00E649C2"/>
    <w:rsid w:val="00E6500E"/>
    <w:rsid w:val="00E6513E"/>
    <w:rsid w:val="00E6581B"/>
    <w:rsid w:val="00E65D15"/>
    <w:rsid w:val="00E66CD8"/>
    <w:rsid w:val="00E67802"/>
    <w:rsid w:val="00E67E94"/>
    <w:rsid w:val="00E67EE5"/>
    <w:rsid w:val="00E67EEB"/>
    <w:rsid w:val="00E70083"/>
    <w:rsid w:val="00E7013A"/>
    <w:rsid w:val="00E70A5C"/>
    <w:rsid w:val="00E72C6B"/>
    <w:rsid w:val="00E73269"/>
    <w:rsid w:val="00E73920"/>
    <w:rsid w:val="00E7397B"/>
    <w:rsid w:val="00E73AB7"/>
    <w:rsid w:val="00E73C5E"/>
    <w:rsid w:val="00E748CF"/>
    <w:rsid w:val="00E74F5D"/>
    <w:rsid w:val="00E76034"/>
    <w:rsid w:val="00E765F3"/>
    <w:rsid w:val="00E77715"/>
    <w:rsid w:val="00E77C9F"/>
    <w:rsid w:val="00E80440"/>
    <w:rsid w:val="00E80DD2"/>
    <w:rsid w:val="00E81033"/>
    <w:rsid w:val="00E817E0"/>
    <w:rsid w:val="00E82EE4"/>
    <w:rsid w:val="00E831E7"/>
    <w:rsid w:val="00E843B5"/>
    <w:rsid w:val="00E84809"/>
    <w:rsid w:val="00E84A3B"/>
    <w:rsid w:val="00E85307"/>
    <w:rsid w:val="00E85B0A"/>
    <w:rsid w:val="00E85C27"/>
    <w:rsid w:val="00E86556"/>
    <w:rsid w:val="00E869F2"/>
    <w:rsid w:val="00E87742"/>
    <w:rsid w:val="00E87985"/>
    <w:rsid w:val="00E9079F"/>
    <w:rsid w:val="00E907E4"/>
    <w:rsid w:val="00E90A24"/>
    <w:rsid w:val="00E90C34"/>
    <w:rsid w:val="00E919AC"/>
    <w:rsid w:val="00E923ED"/>
    <w:rsid w:val="00E92919"/>
    <w:rsid w:val="00E93499"/>
    <w:rsid w:val="00E93CB3"/>
    <w:rsid w:val="00E946A6"/>
    <w:rsid w:val="00E947E4"/>
    <w:rsid w:val="00E9480A"/>
    <w:rsid w:val="00E9562F"/>
    <w:rsid w:val="00E958F1"/>
    <w:rsid w:val="00E9616B"/>
    <w:rsid w:val="00E96A29"/>
    <w:rsid w:val="00E96B28"/>
    <w:rsid w:val="00E96FE6"/>
    <w:rsid w:val="00E973A1"/>
    <w:rsid w:val="00EA1059"/>
    <w:rsid w:val="00EA15E4"/>
    <w:rsid w:val="00EA19F2"/>
    <w:rsid w:val="00EA1D43"/>
    <w:rsid w:val="00EA270D"/>
    <w:rsid w:val="00EA4C04"/>
    <w:rsid w:val="00EA4EC9"/>
    <w:rsid w:val="00EA568E"/>
    <w:rsid w:val="00EA5E0F"/>
    <w:rsid w:val="00EA6ACC"/>
    <w:rsid w:val="00EA6FE4"/>
    <w:rsid w:val="00EA713F"/>
    <w:rsid w:val="00EA798D"/>
    <w:rsid w:val="00EA7F4C"/>
    <w:rsid w:val="00EB0836"/>
    <w:rsid w:val="00EB136E"/>
    <w:rsid w:val="00EB1D47"/>
    <w:rsid w:val="00EB2146"/>
    <w:rsid w:val="00EB2317"/>
    <w:rsid w:val="00EB26C6"/>
    <w:rsid w:val="00EB279B"/>
    <w:rsid w:val="00EB2ABB"/>
    <w:rsid w:val="00EB2B18"/>
    <w:rsid w:val="00EB3B28"/>
    <w:rsid w:val="00EB4539"/>
    <w:rsid w:val="00EB4F83"/>
    <w:rsid w:val="00EB584C"/>
    <w:rsid w:val="00EB5863"/>
    <w:rsid w:val="00EB5CB0"/>
    <w:rsid w:val="00EB5D88"/>
    <w:rsid w:val="00EB6D14"/>
    <w:rsid w:val="00EB7307"/>
    <w:rsid w:val="00EB772D"/>
    <w:rsid w:val="00EC14B0"/>
    <w:rsid w:val="00EC1B59"/>
    <w:rsid w:val="00EC1E19"/>
    <w:rsid w:val="00EC204E"/>
    <w:rsid w:val="00EC249E"/>
    <w:rsid w:val="00EC2CFF"/>
    <w:rsid w:val="00EC2DFB"/>
    <w:rsid w:val="00EC37EE"/>
    <w:rsid w:val="00EC3D37"/>
    <w:rsid w:val="00EC4904"/>
    <w:rsid w:val="00EC4DF6"/>
    <w:rsid w:val="00EC5F2F"/>
    <w:rsid w:val="00EC651E"/>
    <w:rsid w:val="00EC65E5"/>
    <w:rsid w:val="00EC692E"/>
    <w:rsid w:val="00EC745E"/>
    <w:rsid w:val="00EC763E"/>
    <w:rsid w:val="00EC775C"/>
    <w:rsid w:val="00EC7EAF"/>
    <w:rsid w:val="00EC7ED4"/>
    <w:rsid w:val="00ED1327"/>
    <w:rsid w:val="00ED1876"/>
    <w:rsid w:val="00ED19E8"/>
    <w:rsid w:val="00ED1B99"/>
    <w:rsid w:val="00ED2159"/>
    <w:rsid w:val="00ED27C3"/>
    <w:rsid w:val="00ED2AE2"/>
    <w:rsid w:val="00ED2C5A"/>
    <w:rsid w:val="00ED2E4A"/>
    <w:rsid w:val="00ED2E63"/>
    <w:rsid w:val="00ED33AE"/>
    <w:rsid w:val="00ED33EA"/>
    <w:rsid w:val="00ED3775"/>
    <w:rsid w:val="00ED3DE2"/>
    <w:rsid w:val="00ED434D"/>
    <w:rsid w:val="00ED441F"/>
    <w:rsid w:val="00ED4A6D"/>
    <w:rsid w:val="00ED5551"/>
    <w:rsid w:val="00ED6400"/>
    <w:rsid w:val="00ED6D4A"/>
    <w:rsid w:val="00ED6EFB"/>
    <w:rsid w:val="00ED721A"/>
    <w:rsid w:val="00ED738C"/>
    <w:rsid w:val="00ED744E"/>
    <w:rsid w:val="00ED7918"/>
    <w:rsid w:val="00ED7FD3"/>
    <w:rsid w:val="00EE0DA9"/>
    <w:rsid w:val="00EE0E5D"/>
    <w:rsid w:val="00EE11C2"/>
    <w:rsid w:val="00EE16BD"/>
    <w:rsid w:val="00EE2A61"/>
    <w:rsid w:val="00EE3663"/>
    <w:rsid w:val="00EE41C4"/>
    <w:rsid w:val="00EE56A9"/>
    <w:rsid w:val="00EE5A27"/>
    <w:rsid w:val="00EE5EBC"/>
    <w:rsid w:val="00EE62B0"/>
    <w:rsid w:val="00EE62C5"/>
    <w:rsid w:val="00EE6E77"/>
    <w:rsid w:val="00EE76A9"/>
    <w:rsid w:val="00EE799E"/>
    <w:rsid w:val="00EE7CA8"/>
    <w:rsid w:val="00EE7FA7"/>
    <w:rsid w:val="00EF0322"/>
    <w:rsid w:val="00EF0649"/>
    <w:rsid w:val="00EF1093"/>
    <w:rsid w:val="00EF1DC4"/>
    <w:rsid w:val="00EF1FCB"/>
    <w:rsid w:val="00EF21C3"/>
    <w:rsid w:val="00EF2326"/>
    <w:rsid w:val="00EF2E6B"/>
    <w:rsid w:val="00EF3049"/>
    <w:rsid w:val="00EF43E5"/>
    <w:rsid w:val="00EF54D1"/>
    <w:rsid w:val="00EF5DD9"/>
    <w:rsid w:val="00EF67BB"/>
    <w:rsid w:val="00EF72F9"/>
    <w:rsid w:val="00F0021E"/>
    <w:rsid w:val="00F0030E"/>
    <w:rsid w:val="00F00CD1"/>
    <w:rsid w:val="00F00D9B"/>
    <w:rsid w:val="00F01E6B"/>
    <w:rsid w:val="00F0241C"/>
    <w:rsid w:val="00F031EE"/>
    <w:rsid w:val="00F03219"/>
    <w:rsid w:val="00F03CE2"/>
    <w:rsid w:val="00F04066"/>
    <w:rsid w:val="00F04264"/>
    <w:rsid w:val="00F045EE"/>
    <w:rsid w:val="00F0465B"/>
    <w:rsid w:val="00F04748"/>
    <w:rsid w:val="00F05759"/>
    <w:rsid w:val="00F064EC"/>
    <w:rsid w:val="00F06BF2"/>
    <w:rsid w:val="00F0770D"/>
    <w:rsid w:val="00F07F39"/>
    <w:rsid w:val="00F10516"/>
    <w:rsid w:val="00F10BDD"/>
    <w:rsid w:val="00F10CB9"/>
    <w:rsid w:val="00F110AF"/>
    <w:rsid w:val="00F110CD"/>
    <w:rsid w:val="00F110D5"/>
    <w:rsid w:val="00F1171B"/>
    <w:rsid w:val="00F11F41"/>
    <w:rsid w:val="00F12351"/>
    <w:rsid w:val="00F129CF"/>
    <w:rsid w:val="00F13284"/>
    <w:rsid w:val="00F136A0"/>
    <w:rsid w:val="00F13713"/>
    <w:rsid w:val="00F13878"/>
    <w:rsid w:val="00F13C24"/>
    <w:rsid w:val="00F144AD"/>
    <w:rsid w:val="00F1490A"/>
    <w:rsid w:val="00F14CF4"/>
    <w:rsid w:val="00F15193"/>
    <w:rsid w:val="00F16739"/>
    <w:rsid w:val="00F16DE2"/>
    <w:rsid w:val="00F2052B"/>
    <w:rsid w:val="00F21BA5"/>
    <w:rsid w:val="00F22183"/>
    <w:rsid w:val="00F2260F"/>
    <w:rsid w:val="00F22FE6"/>
    <w:rsid w:val="00F231D6"/>
    <w:rsid w:val="00F242AD"/>
    <w:rsid w:val="00F247F2"/>
    <w:rsid w:val="00F2518F"/>
    <w:rsid w:val="00F252A8"/>
    <w:rsid w:val="00F26282"/>
    <w:rsid w:val="00F265F7"/>
    <w:rsid w:val="00F2708D"/>
    <w:rsid w:val="00F273B9"/>
    <w:rsid w:val="00F27FA6"/>
    <w:rsid w:val="00F305EA"/>
    <w:rsid w:val="00F3061D"/>
    <w:rsid w:val="00F31AB2"/>
    <w:rsid w:val="00F31FB4"/>
    <w:rsid w:val="00F32C11"/>
    <w:rsid w:val="00F32F95"/>
    <w:rsid w:val="00F3356D"/>
    <w:rsid w:val="00F33DC8"/>
    <w:rsid w:val="00F34444"/>
    <w:rsid w:val="00F35AE6"/>
    <w:rsid w:val="00F37170"/>
    <w:rsid w:val="00F378F1"/>
    <w:rsid w:val="00F37CFF"/>
    <w:rsid w:val="00F403A1"/>
    <w:rsid w:val="00F403DB"/>
    <w:rsid w:val="00F4065A"/>
    <w:rsid w:val="00F4275C"/>
    <w:rsid w:val="00F431CF"/>
    <w:rsid w:val="00F434B2"/>
    <w:rsid w:val="00F44D7F"/>
    <w:rsid w:val="00F44E15"/>
    <w:rsid w:val="00F4520D"/>
    <w:rsid w:val="00F45693"/>
    <w:rsid w:val="00F457A0"/>
    <w:rsid w:val="00F46CD2"/>
    <w:rsid w:val="00F47D5F"/>
    <w:rsid w:val="00F5026F"/>
    <w:rsid w:val="00F50A73"/>
    <w:rsid w:val="00F52339"/>
    <w:rsid w:val="00F5277A"/>
    <w:rsid w:val="00F532E8"/>
    <w:rsid w:val="00F537FF"/>
    <w:rsid w:val="00F540F9"/>
    <w:rsid w:val="00F541B6"/>
    <w:rsid w:val="00F54E36"/>
    <w:rsid w:val="00F560FE"/>
    <w:rsid w:val="00F5715C"/>
    <w:rsid w:val="00F60ACF"/>
    <w:rsid w:val="00F60CD6"/>
    <w:rsid w:val="00F6111C"/>
    <w:rsid w:val="00F614C0"/>
    <w:rsid w:val="00F61647"/>
    <w:rsid w:val="00F62043"/>
    <w:rsid w:val="00F62C5F"/>
    <w:rsid w:val="00F639AB"/>
    <w:rsid w:val="00F63CFA"/>
    <w:rsid w:val="00F63F04"/>
    <w:rsid w:val="00F657CF"/>
    <w:rsid w:val="00F65808"/>
    <w:rsid w:val="00F6587D"/>
    <w:rsid w:val="00F65CA4"/>
    <w:rsid w:val="00F66A00"/>
    <w:rsid w:val="00F66CFB"/>
    <w:rsid w:val="00F66F06"/>
    <w:rsid w:val="00F705C7"/>
    <w:rsid w:val="00F70988"/>
    <w:rsid w:val="00F70C73"/>
    <w:rsid w:val="00F713A3"/>
    <w:rsid w:val="00F71A8F"/>
    <w:rsid w:val="00F71CFB"/>
    <w:rsid w:val="00F745F4"/>
    <w:rsid w:val="00F750CA"/>
    <w:rsid w:val="00F75330"/>
    <w:rsid w:val="00F75B66"/>
    <w:rsid w:val="00F7639A"/>
    <w:rsid w:val="00F76A8B"/>
    <w:rsid w:val="00F76B56"/>
    <w:rsid w:val="00F76BD9"/>
    <w:rsid w:val="00F7702D"/>
    <w:rsid w:val="00F77141"/>
    <w:rsid w:val="00F80318"/>
    <w:rsid w:val="00F80703"/>
    <w:rsid w:val="00F80948"/>
    <w:rsid w:val="00F81387"/>
    <w:rsid w:val="00F81C2E"/>
    <w:rsid w:val="00F82134"/>
    <w:rsid w:val="00F822E3"/>
    <w:rsid w:val="00F8283D"/>
    <w:rsid w:val="00F82866"/>
    <w:rsid w:val="00F82D83"/>
    <w:rsid w:val="00F83F49"/>
    <w:rsid w:val="00F841BB"/>
    <w:rsid w:val="00F841FB"/>
    <w:rsid w:val="00F8439B"/>
    <w:rsid w:val="00F84421"/>
    <w:rsid w:val="00F8449B"/>
    <w:rsid w:val="00F849E3"/>
    <w:rsid w:val="00F84B44"/>
    <w:rsid w:val="00F85691"/>
    <w:rsid w:val="00F85F92"/>
    <w:rsid w:val="00F85F96"/>
    <w:rsid w:val="00F86653"/>
    <w:rsid w:val="00F868FB"/>
    <w:rsid w:val="00F86904"/>
    <w:rsid w:val="00F87032"/>
    <w:rsid w:val="00F87094"/>
    <w:rsid w:val="00F87AB3"/>
    <w:rsid w:val="00F87F6E"/>
    <w:rsid w:val="00F9007C"/>
    <w:rsid w:val="00F90717"/>
    <w:rsid w:val="00F90AFC"/>
    <w:rsid w:val="00F913DC"/>
    <w:rsid w:val="00F913F0"/>
    <w:rsid w:val="00F91DDA"/>
    <w:rsid w:val="00F930FD"/>
    <w:rsid w:val="00F93774"/>
    <w:rsid w:val="00F9397A"/>
    <w:rsid w:val="00F93A37"/>
    <w:rsid w:val="00F94182"/>
    <w:rsid w:val="00F9431F"/>
    <w:rsid w:val="00F944D9"/>
    <w:rsid w:val="00F94DB3"/>
    <w:rsid w:val="00F96500"/>
    <w:rsid w:val="00F975F4"/>
    <w:rsid w:val="00FA1D89"/>
    <w:rsid w:val="00FA31E7"/>
    <w:rsid w:val="00FA3466"/>
    <w:rsid w:val="00FA413A"/>
    <w:rsid w:val="00FA4144"/>
    <w:rsid w:val="00FA4D52"/>
    <w:rsid w:val="00FA4DDF"/>
    <w:rsid w:val="00FA5E89"/>
    <w:rsid w:val="00FA645E"/>
    <w:rsid w:val="00FA6A1E"/>
    <w:rsid w:val="00FA6E7F"/>
    <w:rsid w:val="00FA7114"/>
    <w:rsid w:val="00FA7973"/>
    <w:rsid w:val="00FA7E9C"/>
    <w:rsid w:val="00FB052D"/>
    <w:rsid w:val="00FB1A77"/>
    <w:rsid w:val="00FB2101"/>
    <w:rsid w:val="00FB22D7"/>
    <w:rsid w:val="00FB2379"/>
    <w:rsid w:val="00FB3B3A"/>
    <w:rsid w:val="00FB3CB7"/>
    <w:rsid w:val="00FB42C5"/>
    <w:rsid w:val="00FB4B8A"/>
    <w:rsid w:val="00FB5152"/>
    <w:rsid w:val="00FB52CA"/>
    <w:rsid w:val="00FB5F8F"/>
    <w:rsid w:val="00FB61E3"/>
    <w:rsid w:val="00FB64F5"/>
    <w:rsid w:val="00FB680E"/>
    <w:rsid w:val="00FB6AAF"/>
    <w:rsid w:val="00FB6B73"/>
    <w:rsid w:val="00FB7008"/>
    <w:rsid w:val="00FB7650"/>
    <w:rsid w:val="00FB7A0B"/>
    <w:rsid w:val="00FC0065"/>
    <w:rsid w:val="00FC062F"/>
    <w:rsid w:val="00FC0754"/>
    <w:rsid w:val="00FC0EC5"/>
    <w:rsid w:val="00FC3AEE"/>
    <w:rsid w:val="00FC55A5"/>
    <w:rsid w:val="00FC5DF9"/>
    <w:rsid w:val="00FC6060"/>
    <w:rsid w:val="00FC6238"/>
    <w:rsid w:val="00FC7951"/>
    <w:rsid w:val="00FC7A89"/>
    <w:rsid w:val="00FC7B96"/>
    <w:rsid w:val="00FC7C32"/>
    <w:rsid w:val="00FC7EAE"/>
    <w:rsid w:val="00FD0421"/>
    <w:rsid w:val="00FD0997"/>
    <w:rsid w:val="00FD0F68"/>
    <w:rsid w:val="00FD236B"/>
    <w:rsid w:val="00FD2785"/>
    <w:rsid w:val="00FD33FC"/>
    <w:rsid w:val="00FD3730"/>
    <w:rsid w:val="00FD3ADE"/>
    <w:rsid w:val="00FD3B08"/>
    <w:rsid w:val="00FD4806"/>
    <w:rsid w:val="00FD4BA4"/>
    <w:rsid w:val="00FD534E"/>
    <w:rsid w:val="00FD56C7"/>
    <w:rsid w:val="00FD5CBB"/>
    <w:rsid w:val="00FD621E"/>
    <w:rsid w:val="00FD6564"/>
    <w:rsid w:val="00FD6B74"/>
    <w:rsid w:val="00FD70AE"/>
    <w:rsid w:val="00FE002E"/>
    <w:rsid w:val="00FE2043"/>
    <w:rsid w:val="00FE2398"/>
    <w:rsid w:val="00FE2671"/>
    <w:rsid w:val="00FE29E6"/>
    <w:rsid w:val="00FE3770"/>
    <w:rsid w:val="00FE4BD3"/>
    <w:rsid w:val="00FE4C88"/>
    <w:rsid w:val="00FE515A"/>
    <w:rsid w:val="00FE5421"/>
    <w:rsid w:val="00FE5624"/>
    <w:rsid w:val="00FE5703"/>
    <w:rsid w:val="00FE5D2C"/>
    <w:rsid w:val="00FE5FBF"/>
    <w:rsid w:val="00FE65AE"/>
    <w:rsid w:val="00FE6919"/>
    <w:rsid w:val="00FE6C25"/>
    <w:rsid w:val="00FE7CF9"/>
    <w:rsid w:val="00FF033A"/>
    <w:rsid w:val="00FF0397"/>
    <w:rsid w:val="00FF0964"/>
    <w:rsid w:val="00FF0F67"/>
    <w:rsid w:val="00FF16F2"/>
    <w:rsid w:val="00FF174A"/>
    <w:rsid w:val="00FF1F9B"/>
    <w:rsid w:val="00FF2611"/>
    <w:rsid w:val="00FF2B42"/>
    <w:rsid w:val="00FF2D5B"/>
    <w:rsid w:val="00FF3B7F"/>
    <w:rsid w:val="00FF4AD6"/>
    <w:rsid w:val="00FF4F92"/>
    <w:rsid w:val="00FF5428"/>
    <w:rsid w:val="00FF54EB"/>
    <w:rsid w:val="00FF6822"/>
    <w:rsid w:val="00FF73D0"/>
    <w:rsid w:val="00FF794C"/>
    <w:rsid w:val="01AC2D60"/>
    <w:rsid w:val="01E6FF7C"/>
    <w:rsid w:val="02F8B489"/>
    <w:rsid w:val="033DB610"/>
    <w:rsid w:val="03491455"/>
    <w:rsid w:val="0383E850"/>
    <w:rsid w:val="03A919D6"/>
    <w:rsid w:val="03FC7C8C"/>
    <w:rsid w:val="040A21AF"/>
    <w:rsid w:val="044D1831"/>
    <w:rsid w:val="050F1C72"/>
    <w:rsid w:val="0533F530"/>
    <w:rsid w:val="05A5C55C"/>
    <w:rsid w:val="05B5E4B5"/>
    <w:rsid w:val="05C6532D"/>
    <w:rsid w:val="05DE1F8D"/>
    <w:rsid w:val="0606722E"/>
    <w:rsid w:val="06AC375E"/>
    <w:rsid w:val="06BA53E3"/>
    <w:rsid w:val="06C116FD"/>
    <w:rsid w:val="070064E9"/>
    <w:rsid w:val="0704BB2E"/>
    <w:rsid w:val="07B39E99"/>
    <w:rsid w:val="07BA243F"/>
    <w:rsid w:val="0811CB5E"/>
    <w:rsid w:val="08B9D15B"/>
    <w:rsid w:val="09086CC6"/>
    <w:rsid w:val="09115610"/>
    <w:rsid w:val="0912C6E4"/>
    <w:rsid w:val="0960B8B2"/>
    <w:rsid w:val="09C0678C"/>
    <w:rsid w:val="0A531494"/>
    <w:rsid w:val="0A73DF2E"/>
    <w:rsid w:val="0ABCB636"/>
    <w:rsid w:val="0AF4531A"/>
    <w:rsid w:val="0B4B3368"/>
    <w:rsid w:val="0B5B204D"/>
    <w:rsid w:val="0B7B0FD4"/>
    <w:rsid w:val="0BB4A1F0"/>
    <w:rsid w:val="0C177750"/>
    <w:rsid w:val="0C365EA4"/>
    <w:rsid w:val="0C7C81B0"/>
    <w:rsid w:val="0C8FD75C"/>
    <w:rsid w:val="0D0EDE05"/>
    <w:rsid w:val="0D32F93C"/>
    <w:rsid w:val="0D5B7386"/>
    <w:rsid w:val="0D973998"/>
    <w:rsid w:val="0DE61553"/>
    <w:rsid w:val="0E29498A"/>
    <w:rsid w:val="0E5A3E35"/>
    <w:rsid w:val="0E63D3C4"/>
    <w:rsid w:val="0E836649"/>
    <w:rsid w:val="0E8A53A6"/>
    <w:rsid w:val="0ED41F8D"/>
    <w:rsid w:val="0EFDD77C"/>
    <w:rsid w:val="0F0C63F5"/>
    <w:rsid w:val="0F280164"/>
    <w:rsid w:val="0F728F80"/>
    <w:rsid w:val="0F88C7F4"/>
    <w:rsid w:val="0FCC1D01"/>
    <w:rsid w:val="0FE63526"/>
    <w:rsid w:val="10239C18"/>
    <w:rsid w:val="103E17AD"/>
    <w:rsid w:val="10469032"/>
    <w:rsid w:val="10479E63"/>
    <w:rsid w:val="10715F86"/>
    <w:rsid w:val="108DEE61"/>
    <w:rsid w:val="109D58B0"/>
    <w:rsid w:val="10E807B4"/>
    <w:rsid w:val="10FE28B3"/>
    <w:rsid w:val="1112FDD7"/>
    <w:rsid w:val="11194638"/>
    <w:rsid w:val="116D670A"/>
    <w:rsid w:val="1176A1C6"/>
    <w:rsid w:val="11A2E14B"/>
    <w:rsid w:val="11B43048"/>
    <w:rsid w:val="12110160"/>
    <w:rsid w:val="1263C003"/>
    <w:rsid w:val="12BEB00D"/>
    <w:rsid w:val="1328B26E"/>
    <w:rsid w:val="1351E159"/>
    <w:rsid w:val="135DB1C9"/>
    <w:rsid w:val="141204DA"/>
    <w:rsid w:val="145B9461"/>
    <w:rsid w:val="148CD9BB"/>
    <w:rsid w:val="14A054AA"/>
    <w:rsid w:val="14A7980B"/>
    <w:rsid w:val="14B19DDC"/>
    <w:rsid w:val="14EC58AA"/>
    <w:rsid w:val="15155F01"/>
    <w:rsid w:val="1540DA34"/>
    <w:rsid w:val="1543DF78"/>
    <w:rsid w:val="161BB13A"/>
    <w:rsid w:val="16343A3F"/>
    <w:rsid w:val="16512788"/>
    <w:rsid w:val="1703FA0C"/>
    <w:rsid w:val="175CECC1"/>
    <w:rsid w:val="176B25A9"/>
    <w:rsid w:val="176E8ADE"/>
    <w:rsid w:val="17B98F65"/>
    <w:rsid w:val="17F74E1B"/>
    <w:rsid w:val="17FC2138"/>
    <w:rsid w:val="1825846E"/>
    <w:rsid w:val="184204ED"/>
    <w:rsid w:val="18B67078"/>
    <w:rsid w:val="1915AFB6"/>
    <w:rsid w:val="1945B1FC"/>
    <w:rsid w:val="1954DCBA"/>
    <w:rsid w:val="1A1A2A3F"/>
    <w:rsid w:val="1A219784"/>
    <w:rsid w:val="1A482832"/>
    <w:rsid w:val="1AD05904"/>
    <w:rsid w:val="1AFE20B6"/>
    <w:rsid w:val="1B00861D"/>
    <w:rsid w:val="1B279BA9"/>
    <w:rsid w:val="1B69F347"/>
    <w:rsid w:val="1B7231A5"/>
    <w:rsid w:val="1BADB956"/>
    <w:rsid w:val="1BE6CAD8"/>
    <w:rsid w:val="1C231C7B"/>
    <w:rsid w:val="1C2DB5CF"/>
    <w:rsid w:val="1C726F4E"/>
    <w:rsid w:val="1C8E0C57"/>
    <w:rsid w:val="1CCEFC98"/>
    <w:rsid w:val="1D1DB117"/>
    <w:rsid w:val="1D3F0ADE"/>
    <w:rsid w:val="1D41F4F5"/>
    <w:rsid w:val="1D9A8466"/>
    <w:rsid w:val="1D9E6F56"/>
    <w:rsid w:val="1DBAFE4C"/>
    <w:rsid w:val="1DE2135A"/>
    <w:rsid w:val="1E072584"/>
    <w:rsid w:val="1E8211F6"/>
    <w:rsid w:val="1E97CC01"/>
    <w:rsid w:val="1ECC2FD8"/>
    <w:rsid w:val="1F0D38D6"/>
    <w:rsid w:val="1FAE4E7B"/>
    <w:rsid w:val="1FEF8707"/>
    <w:rsid w:val="20161CAE"/>
    <w:rsid w:val="207C5373"/>
    <w:rsid w:val="20809F63"/>
    <w:rsid w:val="20B6CDF1"/>
    <w:rsid w:val="20BC047E"/>
    <w:rsid w:val="20C9F325"/>
    <w:rsid w:val="20EEC570"/>
    <w:rsid w:val="21A092C4"/>
    <w:rsid w:val="21A61277"/>
    <w:rsid w:val="21DCF03E"/>
    <w:rsid w:val="221A1418"/>
    <w:rsid w:val="221ECD61"/>
    <w:rsid w:val="22767F34"/>
    <w:rsid w:val="22D3BF88"/>
    <w:rsid w:val="22E3C1A0"/>
    <w:rsid w:val="2311BFBD"/>
    <w:rsid w:val="2325766C"/>
    <w:rsid w:val="233C9985"/>
    <w:rsid w:val="233FF8B8"/>
    <w:rsid w:val="2351CD62"/>
    <w:rsid w:val="236AC034"/>
    <w:rsid w:val="23927332"/>
    <w:rsid w:val="24378946"/>
    <w:rsid w:val="244A96F8"/>
    <w:rsid w:val="2478862E"/>
    <w:rsid w:val="248414A5"/>
    <w:rsid w:val="24C3AFD6"/>
    <w:rsid w:val="251C0A29"/>
    <w:rsid w:val="2534724C"/>
    <w:rsid w:val="25612092"/>
    <w:rsid w:val="25AE64A6"/>
    <w:rsid w:val="25BE4A17"/>
    <w:rsid w:val="25D5658B"/>
    <w:rsid w:val="2627B220"/>
    <w:rsid w:val="26373131"/>
    <w:rsid w:val="264B822C"/>
    <w:rsid w:val="264E85C3"/>
    <w:rsid w:val="266FE516"/>
    <w:rsid w:val="270A9BD4"/>
    <w:rsid w:val="2717C92B"/>
    <w:rsid w:val="27B9D662"/>
    <w:rsid w:val="27C2F5B4"/>
    <w:rsid w:val="27D2489A"/>
    <w:rsid w:val="28872DFA"/>
    <w:rsid w:val="28A0B576"/>
    <w:rsid w:val="28CC2A15"/>
    <w:rsid w:val="296562EF"/>
    <w:rsid w:val="298DEEA6"/>
    <w:rsid w:val="2A207AC9"/>
    <w:rsid w:val="2A307146"/>
    <w:rsid w:val="2A315D72"/>
    <w:rsid w:val="2A47F021"/>
    <w:rsid w:val="2A4D99B3"/>
    <w:rsid w:val="2A6DEFBE"/>
    <w:rsid w:val="2AA3ECEF"/>
    <w:rsid w:val="2B98A381"/>
    <w:rsid w:val="2BD4838F"/>
    <w:rsid w:val="2C081102"/>
    <w:rsid w:val="2C20E53F"/>
    <w:rsid w:val="2C271F61"/>
    <w:rsid w:val="2C31ED34"/>
    <w:rsid w:val="2C7713F7"/>
    <w:rsid w:val="2C87A766"/>
    <w:rsid w:val="2C941E49"/>
    <w:rsid w:val="2CA79F06"/>
    <w:rsid w:val="2CB8FDA4"/>
    <w:rsid w:val="2CCCC7AE"/>
    <w:rsid w:val="2CD49AA3"/>
    <w:rsid w:val="2D296556"/>
    <w:rsid w:val="2D667E6D"/>
    <w:rsid w:val="2E530462"/>
    <w:rsid w:val="2EE54FE5"/>
    <w:rsid w:val="2F13836E"/>
    <w:rsid w:val="2F30754C"/>
    <w:rsid w:val="2F6639AC"/>
    <w:rsid w:val="2F6B8EB9"/>
    <w:rsid w:val="2FBADAC2"/>
    <w:rsid w:val="2FE3780E"/>
    <w:rsid w:val="2FE51534"/>
    <w:rsid w:val="2FE883F0"/>
    <w:rsid w:val="30D9AE4D"/>
    <w:rsid w:val="315F8D8F"/>
    <w:rsid w:val="31C56060"/>
    <w:rsid w:val="31FC19AE"/>
    <w:rsid w:val="32182866"/>
    <w:rsid w:val="323007E2"/>
    <w:rsid w:val="326CF4BD"/>
    <w:rsid w:val="32975CEE"/>
    <w:rsid w:val="32B5AAEF"/>
    <w:rsid w:val="32CCBC07"/>
    <w:rsid w:val="32DF6145"/>
    <w:rsid w:val="330A0C68"/>
    <w:rsid w:val="3332DF85"/>
    <w:rsid w:val="335AB40A"/>
    <w:rsid w:val="33949CF5"/>
    <w:rsid w:val="33A4A8DC"/>
    <w:rsid w:val="34187704"/>
    <w:rsid w:val="3464471D"/>
    <w:rsid w:val="346901B8"/>
    <w:rsid w:val="347638B0"/>
    <w:rsid w:val="34C3BA60"/>
    <w:rsid w:val="353DB619"/>
    <w:rsid w:val="36A9658B"/>
    <w:rsid w:val="37032D3D"/>
    <w:rsid w:val="3709947C"/>
    <w:rsid w:val="374CBF32"/>
    <w:rsid w:val="37F6C771"/>
    <w:rsid w:val="38076F22"/>
    <w:rsid w:val="38407FA1"/>
    <w:rsid w:val="3847052D"/>
    <w:rsid w:val="38986477"/>
    <w:rsid w:val="38CC3EAB"/>
    <w:rsid w:val="38D4D231"/>
    <w:rsid w:val="391DAFB2"/>
    <w:rsid w:val="3965F91B"/>
    <w:rsid w:val="3A0512BD"/>
    <w:rsid w:val="3A2566D0"/>
    <w:rsid w:val="3A31BD87"/>
    <w:rsid w:val="3A4DB84D"/>
    <w:rsid w:val="3A725607"/>
    <w:rsid w:val="3A873327"/>
    <w:rsid w:val="3A9BAB2D"/>
    <w:rsid w:val="3A9EF186"/>
    <w:rsid w:val="3AA3481A"/>
    <w:rsid w:val="3AE76F3A"/>
    <w:rsid w:val="3B037851"/>
    <w:rsid w:val="3B12303E"/>
    <w:rsid w:val="3B4730D2"/>
    <w:rsid w:val="3B6CD76C"/>
    <w:rsid w:val="3B84C636"/>
    <w:rsid w:val="3BA5BF66"/>
    <w:rsid w:val="3C4C9518"/>
    <w:rsid w:val="3CB16D46"/>
    <w:rsid w:val="3CCF4776"/>
    <w:rsid w:val="3D4F123D"/>
    <w:rsid w:val="3D90D4AC"/>
    <w:rsid w:val="3DFAA8E2"/>
    <w:rsid w:val="3E038D88"/>
    <w:rsid w:val="3E4E37BA"/>
    <w:rsid w:val="3E61DC49"/>
    <w:rsid w:val="3F848B57"/>
    <w:rsid w:val="3F8AA7C7"/>
    <w:rsid w:val="3FC18125"/>
    <w:rsid w:val="3FDD24CC"/>
    <w:rsid w:val="3FEF5481"/>
    <w:rsid w:val="4008D6ED"/>
    <w:rsid w:val="402B8C46"/>
    <w:rsid w:val="407BB529"/>
    <w:rsid w:val="411D94BF"/>
    <w:rsid w:val="414641C0"/>
    <w:rsid w:val="415237AE"/>
    <w:rsid w:val="416979EA"/>
    <w:rsid w:val="41A402E5"/>
    <w:rsid w:val="41CA4D00"/>
    <w:rsid w:val="4204F716"/>
    <w:rsid w:val="4300A28A"/>
    <w:rsid w:val="4306006B"/>
    <w:rsid w:val="432FD0D9"/>
    <w:rsid w:val="433EC3C7"/>
    <w:rsid w:val="43845D5D"/>
    <w:rsid w:val="4439A050"/>
    <w:rsid w:val="443D3201"/>
    <w:rsid w:val="44C7AF3F"/>
    <w:rsid w:val="44FC3CBD"/>
    <w:rsid w:val="4592DFDC"/>
    <w:rsid w:val="45E73A91"/>
    <w:rsid w:val="4654CE4C"/>
    <w:rsid w:val="46A7B5C6"/>
    <w:rsid w:val="46A87EA7"/>
    <w:rsid w:val="46E5EED4"/>
    <w:rsid w:val="46EC68CE"/>
    <w:rsid w:val="4724FB59"/>
    <w:rsid w:val="473AB2AB"/>
    <w:rsid w:val="47E84244"/>
    <w:rsid w:val="47ED3E0C"/>
    <w:rsid w:val="4816CE02"/>
    <w:rsid w:val="482309ED"/>
    <w:rsid w:val="4864C39F"/>
    <w:rsid w:val="48AC1F1E"/>
    <w:rsid w:val="48B6BE8E"/>
    <w:rsid w:val="48C8C21C"/>
    <w:rsid w:val="48CAD879"/>
    <w:rsid w:val="48ED1EAC"/>
    <w:rsid w:val="4952F59F"/>
    <w:rsid w:val="49863A11"/>
    <w:rsid w:val="4A2AA85C"/>
    <w:rsid w:val="4A351B87"/>
    <w:rsid w:val="4A532CC9"/>
    <w:rsid w:val="4A79E5D9"/>
    <w:rsid w:val="4AB3A5C0"/>
    <w:rsid w:val="4AC459AB"/>
    <w:rsid w:val="4B7F242F"/>
    <w:rsid w:val="4B8130BF"/>
    <w:rsid w:val="4B9D15C5"/>
    <w:rsid w:val="4BD40981"/>
    <w:rsid w:val="4C32266E"/>
    <w:rsid w:val="4C634A3F"/>
    <w:rsid w:val="4CEF64AA"/>
    <w:rsid w:val="4D109739"/>
    <w:rsid w:val="4D5F178A"/>
    <w:rsid w:val="4D62406C"/>
    <w:rsid w:val="4D641760"/>
    <w:rsid w:val="4E24536E"/>
    <w:rsid w:val="4F2C7F08"/>
    <w:rsid w:val="4F47E12C"/>
    <w:rsid w:val="4F487B9E"/>
    <w:rsid w:val="4FC3917F"/>
    <w:rsid w:val="4FE79FC3"/>
    <w:rsid w:val="506A88C9"/>
    <w:rsid w:val="5222A505"/>
    <w:rsid w:val="52562533"/>
    <w:rsid w:val="5256DE34"/>
    <w:rsid w:val="52627402"/>
    <w:rsid w:val="532088DB"/>
    <w:rsid w:val="535A566C"/>
    <w:rsid w:val="5372681D"/>
    <w:rsid w:val="53C8C3BE"/>
    <w:rsid w:val="54164651"/>
    <w:rsid w:val="5471E3D0"/>
    <w:rsid w:val="5491432B"/>
    <w:rsid w:val="54B97B34"/>
    <w:rsid w:val="54C6812F"/>
    <w:rsid w:val="558CAF5F"/>
    <w:rsid w:val="559CF565"/>
    <w:rsid w:val="559D6674"/>
    <w:rsid w:val="55A15EC0"/>
    <w:rsid w:val="55E371A0"/>
    <w:rsid w:val="567380E6"/>
    <w:rsid w:val="56BB77D9"/>
    <w:rsid w:val="5722E883"/>
    <w:rsid w:val="574EC407"/>
    <w:rsid w:val="575F0682"/>
    <w:rsid w:val="576C7673"/>
    <w:rsid w:val="577ABB3F"/>
    <w:rsid w:val="577D87C5"/>
    <w:rsid w:val="578C81EA"/>
    <w:rsid w:val="578D3714"/>
    <w:rsid w:val="57CA79C6"/>
    <w:rsid w:val="57CC9581"/>
    <w:rsid w:val="57FB48B2"/>
    <w:rsid w:val="58188155"/>
    <w:rsid w:val="586BD7B6"/>
    <w:rsid w:val="58E50950"/>
    <w:rsid w:val="59236257"/>
    <w:rsid w:val="59268B70"/>
    <w:rsid w:val="598968BC"/>
    <w:rsid w:val="59DEB329"/>
    <w:rsid w:val="5A09510C"/>
    <w:rsid w:val="5A1F6C83"/>
    <w:rsid w:val="5B1F9084"/>
    <w:rsid w:val="5B329F15"/>
    <w:rsid w:val="5B73DA29"/>
    <w:rsid w:val="5B7ECE71"/>
    <w:rsid w:val="5B960C63"/>
    <w:rsid w:val="5BE3CC2E"/>
    <w:rsid w:val="5C07BE12"/>
    <w:rsid w:val="5CFDA8D1"/>
    <w:rsid w:val="5D27937E"/>
    <w:rsid w:val="5D6BE0D0"/>
    <w:rsid w:val="5D80CAB6"/>
    <w:rsid w:val="5DD6F304"/>
    <w:rsid w:val="5DDAE991"/>
    <w:rsid w:val="5E39F18E"/>
    <w:rsid w:val="5E66C0F7"/>
    <w:rsid w:val="5F1123D7"/>
    <w:rsid w:val="5F140FB7"/>
    <w:rsid w:val="5F2E5B15"/>
    <w:rsid w:val="5FB367A3"/>
    <w:rsid w:val="5FF08267"/>
    <w:rsid w:val="601429BD"/>
    <w:rsid w:val="60176274"/>
    <w:rsid w:val="602D47EC"/>
    <w:rsid w:val="60417B16"/>
    <w:rsid w:val="60757623"/>
    <w:rsid w:val="60790563"/>
    <w:rsid w:val="60BFB52A"/>
    <w:rsid w:val="610297CF"/>
    <w:rsid w:val="612EB257"/>
    <w:rsid w:val="616465FB"/>
    <w:rsid w:val="61D239D9"/>
    <w:rsid w:val="621751B3"/>
    <w:rsid w:val="62470F64"/>
    <w:rsid w:val="627F4588"/>
    <w:rsid w:val="62F76F3B"/>
    <w:rsid w:val="6322C879"/>
    <w:rsid w:val="6361E8DA"/>
    <w:rsid w:val="6383B2B3"/>
    <w:rsid w:val="642AF548"/>
    <w:rsid w:val="64C85F77"/>
    <w:rsid w:val="64E882BE"/>
    <w:rsid w:val="6532348C"/>
    <w:rsid w:val="65532DA7"/>
    <w:rsid w:val="655741C0"/>
    <w:rsid w:val="65FA20B1"/>
    <w:rsid w:val="661D2E44"/>
    <w:rsid w:val="6671E905"/>
    <w:rsid w:val="66740B0C"/>
    <w:rsid w:val="667ECA0E"/>
    <w:rsid w:val="6700201C"/>
    <w:rsid w:val="67205F1A"/>
    <w:rsid w:val="672BEDA5"/>
    <w:rsid w:val="676E87BD"/>
    <w:rsid w:val="6808FA0F"/>
    <w:rsid w:val="685A877E"/>
    <w:rsid w:val="688EED15"/>
    <w:rsid w:val="68CC66E9"/>
    <w:rsid w:val="68D092B6"/>
    <w:rsid w:val="695A62B8"/>
    <w:rsid w:val="69F04DA9"/>
    <w:rsid w:val="6A5463FA"/>
    <w:rsid w:val="6A68A401"/>
    <w:rsid w:val="6ABAA369"/>
    <w:rsid w:val="6ADBEE34"/>
    <w:rsid w:val="6B3B90E9"/>
    <w:rsid w:val="6BCC854D"/>
    <w:rsid w:val="6C273A3A"/>
    <w:rsid w:val="6C487DC0"/>
    <w:rsid w:val="6C4C7311"/>
    <w:rsid w:val="6C634214"/>
    <w:rsid w:val="6CF862B0"/>
    <w:rsid w:val="6D002D81"/>
    <w:rsid w:val="6D6420F2"/>
    <w:rsid w:val="6DA62EB2"/>
    <w:rsid w:val="6DCE0266"/>
    <w:rsid w:val="6E0BD090"/>
    <w:rsid w:val="6E4A1A5D"/>
    <w:rsid w:val="6E686C1F"/>
    <w:rsid w:val="6EADE7F2"/>
    <w:rsid w:val="6EBF529D"/>
    <w:rsid w:val="6EDED84E"/>
    <w:rsid w:val="6F017132"/>
    <w:rsid w:val="6F15181F"/>
    <w:rsid w:val="6F2EE974"/>
    <w:rsid w:val="6F9B6E45"/>
    <w:rsid w:val="6FDB62BE"/>
    <w:rsid w:val="701B3BE7"/>
    <w:rsid w:val="70214CAD"/>
    <w:rsid w:val="70343D17"/>
    <w:rsid w:val="7087C3F3"/>
    <w:rsid w:val="70D95777"/>
    <w:rsid w:val="7115B9BD"/>
    <w:rsid w:val="712D6B45"/>
    <w:rsid w:val="712FBC38"/>
    <w:rsid w:val="7169ECF4"/>
    <w:rsid w:val="7185F378"/>
    <w:rsid w:val="71A04D85"/>
    <w:rsid w:val="72146DBB"/>
    <w:rsid w:val="722857E8"/>
    <w:rsid w:val="72495E88"/>
    <w:rsid w:val="72654683"/>
    <w:rsid w:val="72695133"/>
    <w:rsid w:val="726F99C4"/>
    <w:rsid w:val="730CFBD0"/>
    <w:rsid w:val="7318CC29"/>
    <w:rsid w:val="7353EABA"/>
    <w:rsid w:val="73F31950"/>
    <w:rsid w:val="740C7680"/>
    <w:rsid w:val="740CD04C"/>
    <w:rsid w:val="743D6FB4"/>
    <w:rsid w:val="745E20FA"/>
    <w:rsid w:val="7461087F"/>
    <w:rsid w:val="74ADE966"/>
    <w:rsid w:val="75186FC4"/>
    <w:rsid w:val="751C8925"/>
    <w:rsid w:val="75245B83"/>
    <w:rsid w:val="753A2DF0"/>
    <w:rsid w:val="7572CF84"/>
    <w:rsid w:val="7596BB14"/>
    <w:rsid w:val="7609B8DD"/>
    <w:rsid w:val="760D654E"/>
    <w:rsid w:val="764A4005"/>
    <w:rsid w:val="770A784C"/>
    <w:rsid w:val="77B84D57"/>
    <w:rsid w:val="77D6EBC8"/>
    <w:rsid w:val="780352DB"/>
    <w:rsid w:val="7805C647"/>
    <w:rsid w:val="781ED33A"/>
    <w:rsid w:val="78658F0D"/>
    <w:rsid w:val="78A85DED"/>
    <w:rsid w:val="78AAE9F0"/>
    <w:rsid w:val="78B2C7F2"/>
    <w:rsid w:val="78C431AB"/>
    <w:rsid w:val="79221B3C"/>
    <w:rsid w:val="793BA90F"/>
    <w:rsid w:val="794292B5"/>
    <w:rsid w:val="79D3F387"/>
    <w:rsid w:val="7A2C3848"/>
    <w:rsid w:val="7A895AD6"/>
    <w:rsid w:val="7A8CE2EA"/>
    <w:rsid w:val="7B77501E"/>
    <w:rsid w:val="7B88A089"/>
    <w:rsid w:val="7C1488A0"/>
    <w:rsid w:val="7C901131"/>
    <w:rsid w:val="7CA925C1"/>
    <w:rsid w:val="7CEEF4C9"/>
    <w:rsid w:val="7D087021"/>
    <w:rsid w:val="7D128167"/>
    <w:rsid w:val="7D591304"/>
    <w:rsid w:val="7D949928"/>
    <w:rsid w:val="7DA96930"/>
    <w:rsid w:val="7DD448E5"/>
    <w:rsid w:val="7E0EDA52"/>
    <w:rsid w:val="7E12BF70"/>
    <w:rsid w:val="7E80524B"/>
    <w:rsid w:val="7E970DAE"/>
    <w:rsid w:val="7F4ACD54"/>
    <w:rsid w:val="7F52FCC3"/>
    <w:rsid w:val="7F92FCE0"/>
    <w:rsid w:val="7FC22116"/>
    <w:rsid w:val="7FDE2C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0E0293E"/>
  <w15:docId w15:val="{FC731461-352D-4527-A89A-5AB72EEB5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2E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Id w:val="0"/>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ind w:left="1985" w:hanging="1985"/>
      <w:outlineLvl w:val="5"/>
    </w:pPr>
  </w:style>
  <w:style w:type="paragraph" w:styleId="Heading7">
    <w:name w:val="heading 7"/>
    <w:basedOn w:val="H6"/>
    <w:next w:val="Normal"/>
    <w:qFormat/>
    <w:rsid w:val="005831DD"/>
    <w:pPr>
      <w:numPr>
        <w:ilvl w:val="6"/>
      </w:numPr>
      <w:ind w:left="1985" w:hanging="1985"/>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3GPP Caption Table,Ca"/>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3GPP Caption Table Char,Ca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3GPPAgreements">
    <w:name w:val="3GPP Agreements"/>
    <w:basedOn w:val="Normal"/>
    <w:qFormat/>
    <w:rsid w:val="00AD372F"/>
    <w:pPr>
      <w:numPr>
        <w:numId w:val="2"/>
      </w:numPr>
      <w:spacing w:before="60" w:after="60"/>
      <w:jc w:val="both"/>
    </w:pPr>
    <w:rPr>
      <w:sz w:val="22"/>
      <w:lang w:val="en-US" w:eastAsia="zh-CN"/>
    </w:rPr>
  </w:style>
  <w:style w:type="paragraph" w:customStyle="1" w:styleId="paragraph">
    <w:name w:val="paragraph"/>
    <w:basedOn w:val="Normal"/>
    <w:rsid w:val="00083EF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083EF6"/>
  </w:style>
  <w:style w:type="character" w:customStyle="1" w:styleId="contextualspellingandgrammarerror">
    <w:name w:val="contextualspellingandgrammarerror"/>
    <w:basedOn w:val="DefaultParagraphFont"/>
    <w:rsid w:val="00083EF6"/>
  </w:style>
  <w:style w:type="character" w:customStyle="1" w:styleId="eop">
    <w:name w:val="eop"/>
    <w:basedOn w:val="DefaultParagraphFont"/>
    <w:rsid w:val="00083EF6"/>
  </w:style>
  <w:style w:type="character" w:customStyle="1" w:styleId="spellingerror">
    <w:name w:val="spellingerror"/>
    <w:basedOn w:val="DefaultParagraphFont"/>
    <w:rsid w:val="00C0377F"/>
  </w:style>
  <w:style w:type="character" w:customStyle="1" w:styleId="advancedproofingissue">
    <w:name w:val="advancedproofingissue"/>
    <w:basedOn w:val="DefaultParagraphFont"/>
    <w:rsid w:val="00C0377F"/>
  </w:style>
  <w:style w:type="character" w:customStyle="1" w:styleId="3GPPH3Char">
    <w:name w:val="3GPP H3 Char"/>
    <w:link w:val="3GPPH3"/>
    <w:locked/>
    <w:rsid w:val="00177EB3"/>
    <w:rPr>
      <w:rFonts w:ascii="Arial" w:hAnsi="Arial" w:cs="Arial"/>
      <w:sz w:val="28"/>
      <w:lang w:val="en-GB"/>
    </w:rPr>
  </w:style>
  <w:style w:type="paragraph" w:customStyle="1" w:styleId="3GPPH3">
    <w:name w:val="3GPP H3"/>
    <w:basedOn w:val="Heading3"/>
    <w:next w:val="Normal"/>
    <w:link w:val="3GPPH3Char"/>
    <w:qFormat/>
    <w:rsid w:val="00177EB3"/>
    <w:pPr>
      <w:numPr>
        <w:ilvl w:val="0"/>
      </w:numPr>
      <w:tabs>
        <w:tab w:val="num" w:pos="0"/>
      </w:tabs>
      <w:spacing w:after="120"/>
      <w:ind w:left="709" w:hanging="709"/>
      <w:textAlignment w:val="auto"/>
    </w:pPr>
    <w:rPr>
      <w:rFonts w:cs="Arial"/>
    </w:rPr>
  </w:style>
  <w:style w:type="character" w:customStyle="1" w:styleId="3GPPTextChar">
    <w:name w:val="3GPP Text Char"/>
    <w:link w:val="3GPPText"/>
    <w:locked/>
    <w:rsid w:val="002D2134"/>
    <w:rPr>
      <w:rFonts w:asciiTheme="minorHAnsi" w:hAnsiTheme="minorHAnsi" w:cstheme="minorBidi"/>
      <w:sz w:val="22"/>
      <w:lang w:eastAsia="ko-KR"/>
    </w:rPr>
  </w:style>
  <w:style w:type="paragraph" w:customStyle="1" w:styleId="3GPPText">
    <w:name w:val="3GPP Text"/>
    <w:basedOn w:val="Normal"/>
    <w:link w:val="3GPPTextChar"/>
    <w:qFormat/>
    <w:rsid w:val="002D2134"/>
    <w:pPr>
      <w:spacing w:before="120" w:after="120" w:line="256" w:lineRule="auto"/>
      <w:jc w:val="both"/>
      <w:textAlignment w:val="auto"/>
    </w:pPr>
    <w:rPr>
      <w:rFonts w:asciiTheme="minorHAnsi" w:hAnsiTheme="minorHAnsi" w:cstheme="minorBidi"/>
      <w:sz w:val="22"/>
      <w:lang w:val="en-US" w:eastAsia="ko-KR"/>
    </w:rPr>
  </w:style>
  <w:style w:type="paragraph" w:customStyle="1" w:styleId="Proposal">
    <w:name w:val="Proposal"/>
    <w:basedOn w:val="BodyText"/>
    <w:qFormat/>
    <w:rsid w:val="002D2134"/>
    <w:pPr>
      <w:numPr>
        <w:numId w:val="3"/>
      </w:numPr>
      <w:tabs>
        <w:tab w:val="clear" w:pos="1304"/>
        <w:tab w:val="num" w:pos="360"/>
        <w:tab w:val="left" w:pos="1701"/>
      </w:tabs>
      <w:overflowPunct/>
      <w:autoSpaceDE/>
      <w:autoSpaceDN/>
      <w:adjustRightInd/>
      <w:spacing w:line="256" w:lineRule="auto"/>
      <w:ind w:left="1701" w:hanging="1701"/>
      <w:textAlignment w:val="auto"/>
    </w:pPr>
    <w:rPr>
      <w:rFonts w:asciiTheme="minorHAnsi" w:eastAsiaTheme="minorHAnsi" w:hAnsiTheme="minorHAnsi" w:cstheme="minorBidi"/>
      <w:b/>
      <w:bCs/>
      <w:sz w:val="24"/>
      <w:szCs w:val="22"/>
      <w:lang w:val="en-US" w:eastAsia="zh-CN"/>
    </w:rPr>
  </w:style>
  <w:style w:type="character" w:customStyle="1" w:styleId="B10">
    <w:name w:val="B1 (文字)"/>
    <w:basedOn w:val="DefaultParagraphFont"/>
    <w:locked/>
    <w:rsid w:val="00B55909"/>
  </w:style>
  <w:style w:type="character" w:customStyle="1" w:styleId="PLChar">
    <w:name w:val="PL Char"/>
    <w:link w:val="PL"/>
    <w:qFormat/>
    <w:rsid w:val="00577D79"/>
    <w:rPr>
      <w:rFonts w:ascii="Courier New" w:hAnsi="Courier New"/>
      <w:noProof/>
      <w:sz w:val="16"/>
    </w:rPr>
  </w:style>
  <w:style w:type="character" w:customStyle="1" w:styleId="B1Char1">
    <w:name w:val="B1 Char1"/>
    <w:qFormat/>
    <w:rsid w:val="00C06EDE"/>
    <w:rPr>
      <w:rFonts w:eastAsia="Times New Roman"/>
    </w:rPr>
  </w:style>
  <w:style w:type="character" w:customStyle="1" w:styleId="B2Char">
    <w:name w:val="B2 Char"/>
    <w:link w:val="B2"/>
    <w:qFormat/>
    <w:locked/>
    <w:rsid w:val="00C06EDE"/>
    <w:rPr>
      <w:rFonts w:ascii="Times New Roman" w:hAnsi="Times New Roman"/>
      <w:lang w:val="en-GB"/>
    </w:rPr>
  </w:style>
  <w:style w:type="character" w:customStyle="1" w:styleId="RAN1bullet1Char">
    <w:name w:val="RAN1 bullet1 Char"/>
    <w:basedOn w:val="DefaultParagraphFont"/>
    <w:link w:val="RAN1bullet1"/>
    <w:locked/>
    <w:rsid w:val="00AF53B2"/>
    <w:rPr>
      <w:rFonts w:ascii="Times" w:eastAsiaTheme="minorEastAsia" w:hAnsi="Times" w:cs="Calibri"/>
      <w:sz w:val="22"/>
      <w:szCs w:val="22"/>
      <w:lang w:eastAsia="x-none"/>
    </w:rPr>
  </w:style>
  <w:style w:type="paragraph" w:customStyle="1" w:styleId="RAN1bullet1">
    <w:name w:val="RAN1 bullet1"/>
    <w:basedOn w:val="Normal"/>
    <w:link w:val="RAN1bullet1Char"/>
    <w:rsid w:val="00AF53B2"/>
    <w:pPr>
      <w:numPr>
        <w:numId w:val="4"/>
      </w:numPr>
      <w:overflowPunct/>
      <w:autoSpaceDE/>
      <w:autoSpaceDN/>
      <w:adjustRightInd/>
      <w:spacing w:after="0"/>
      <w:textAlignment w:val="auto"/>
    </w:pPr>
    <w:rPr>
      <w:rFonts w:ascii="Times" w:eastAsiaTheme="minorEastAsia" w:hAnsi="Times" w:cs="Calibri"/>
      <w:sz w:val="22"/>
      <w:szCs w:val="22"/>
      <w:lang w:val="en-US" w:eastAsia="x-none"/>
    </w:rPr>
  </w:style>
  <w:style w:type="character" w:customStyle="1" w:styleId="RAN1bullet2Char">
    <w:name w:val="RAN1 bullet2 Char"/>
    <w:basedOn w:val="DefaultParagraphFont"/>
    <w:link w:val="RAN1bullet2"/>
    <w:locked/>
    <w:rsid w:val="00AF53B2"/>
    <w:rPr>
      <w:rFonts w:ascii="Times" w:eastAsiaTheme="minorEastAsia" w:hAnsi="Times" w:cs="Calibri"/>
      <w:sz w:val="22"/>
      <w:szCs w:val="22"/>
    </w:rPr>
  </w:style>
  <w:style w:type="paragraph" w:customStyle="1" w:styleId="RAN1bullet2">
    <w:name w:val="RAN1 bullet2"/>
    <w:basedOn w:val="Normal"/>
    <w:link w:val="RAN1bullet2Char"/>
    <w:rsid w:val="00AF53B2"/>
    <w:pPr>
      <w:numPr>
        <w:ilvl w:val="1"/>
        <w:numId w:val="5"/>
      </w:numPr>
      <w:overflowPunct/>
      <w:autoSpaceDE/>
      <w:autoSpaceDN/>
      <w:adjustRightInd/>
      <w:spacing w:after="0"/>
      <w:textAlignment w:val="auto"/>
    </w:pPr>
    <w:rPr>
      <w:rFonts w:ascii="Times" w:eastAsiaTheme="minorEastAsia" w:hAnsi="Times" w:cs="Calibri"/>
      <w:sz w:val="22"/>
      <w:szCs w:val="22"/>
      <w:lang w:val="en-US"/>
    </w:rPr>
  </w:style>
  <w:style w:type="character" w:customStyle="1" w:styleId="TALCar">
    <w:name w:val="TAL Car"/>
    <w:link w:val="TAL"/>
    <w:rsid w:val="0067202C"/>
    <w:rPr>
      <w:rFonts w:ascii="Arial" w:hAnsi="Arial"/>
      <w:sz w:val="18"/>
      <w:lang w:val="en-GB"/>
    </w:rPr>
  </w:style>
  <w:style w:type="character" w:styleId="UnresolvedMention">
    <w:name w:val="Unresolved Mention"/>
    <w:basedOn w:val="DefaultParagraphFont"/>
    <w:uiPriority w:val="99"/>
    <w:unhideWhenUsed/>
    <w:rsid w:val="00B238E0"/>
    <w:rPr>
      <w:color w:val="605E5C"/>
      <w:shd w:val="clear" w:color="auto" w:fill="E1DFDD"/>
    </w:rPr>
  </w:style>
  <w:style w:type="character" w:styleId="Mention">
    <w:name w:val="Mention"/>
    <w:basedOn w:val="DefaultParagraphFont"/>
    <w:uiPriority w:val="99"/>
    <w:unhideWhenUsed/>
    <w:rsid w:val="00B238E0"/>
    <w:rPr>
      <w:color w:val="2B579A"/>
      <w:shd w:val="clear" w:color="auto" w:fill="E1DFDD"/>
    </w:rPr>
  </w:style>
  <w:style w:type="paragraph" w:customStyle="1" w:styleId="0maintext">
    <w:name w:val="0maintext"/>
    <w:basedOn w:val="Normal"/>
    <w:qFormat/>
    <w:rsid w:val="009A05D5"/>
    <w:pPr>
      <w:overflowPunct/>
      <w:autoSpaceDE/>
      <w:autoSpaceDN/>
      <w:adjustRightInd/>
      <w:spacing w:after="0"/>
      <w:textAlignment w:val="auto"/>
    </w:pPr>
    <w:rPr>
      <w:rFonts w:eastAsiaTheme="minorEastAsia"/>
      <w:sz w:val="16"/>
      <w:szCs w:val="24"/>
      <w:lang w:val="en-US" w:eastAsia="zh-CN"/>
    </w:rPr>
  </w:style>
  <w:style w:type="character" w:customStyle="1" w:styleId="TALChar">
    <w:name w:val="TAL Char"/>
    <w:qFormat/>
    <w:locked/>
    <w:rsid w:val="00294E20"/>
    <w:rPr>
      <w:rFonts w:ascii="Arial" w:eastAsia="Times New Roman"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0290">
      <w:bodyDiv w:val="1"/>
      <w:marLeft w:val="0"/>
      <w:marRight w:val="0"/>
      <w:marTop w:val="0"/>
      <w:marBottom w:val="0"/>
      <w:divBdr>
        <w:top w:val="none" w:sz="0" w:space="0" w:color="auto"/>
        <w:left w:val="none" w:sz="0" w:space="0" w:color="auto"/>
        <w:bottom w:val="none" w:sz="0" w:space="0" w:color="auto"/>
        <w:right w:val="none" w:sz="0" w:space="0" w:color="auto"/>
      </w:divBdr>
    </w:div>
    <w:div w:id="16319783">
      <w:bodyDiv w:val="1"/>
      <w:marLeft w:val="0"/>
      <w:marRight w:val="0"/>
      <w:marTop w:val="0"/>
      <w:marBottom w:val="0"/>
      <w:divBdr>
        <w:top w:val="none" w:sz="0" w:space="0" w:color="auto"/>
        <w:left w:val="none" w:sz="0" w:space="0" w:color="auto"/>
        <w:bottom w:val="none" w:sz="0" w:space="0" w:color="auto"/>
        <w:right w:val="none" w:sz="0" w:space="0" w:color="auto"/>
      </w:divBdr>
      <w:divsChild>
        <w:div w:id="610014136">
          <w:marLeft w:val="0"/>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273673">
      <w:bodyDiv w:val="1"/>
      <w:marLeft w:val="0"/>
      <w:marRight w:val="0"/>
      <w:marTop w:val="0"/>
      <w:marBottom w:val="0"/>
      <w:divBdr>
        <w:top w:val="none" w:sz="0" w:space="0" w:color="auto"/>
        <w:left w:val="none" w:sz="0" w:space="0" w:color="auto"/>
        <w:bottom w:val="none" w:sz="0" w:space="0" w:color="auto"/>
        <w:right w:val="none" w:sz="0" w:space="0" w:color="auto"/>
      </w:divBdr>
    </w:div>
    <w:div w:id="63794308">
      <w:bodyDiv w:val="1"/>
      <w:marLeft w:val="0"/>
      <w:marRight w:val="0"/>
      <w:marTop w:val="0"/>
      <w:marBottom w:val="0"/>
      <w:divBdr>
        <w:top w:val="none" w:sz="0" w:space="0" w:color="auto"/>
        <w:left w:val="none" w:sz="0" w:space="0" w:color="auto"/>
        <w:bottom w:val="none" w:sz="0" w:space="0" w:color="auto"/>
        <w:right w:val="none" w:sz="0" w:space="0" w:color="auto"/>
      </w:divBdr>
      <w:divsChild>
        <w:div w:id="145707813">
          <w:marLeft w:val="1166"/>
          <w:marRight w:val="0"/>
          <w:marTop w:val="0"/>
          <w:marBottom w:val="0"/>
          <w:divBdr>
            <w:top w:val="none" w:sz="0" w:space="0" w:color="auto"/>
            <w:left w:val="none" w:sz="0" w:space="0" w:color="auto"/>
            <w:bottom w:val="none" w:sz="0" w:space="0" w:color="auto"/>
            <w:right w:val="none" w:sz="0" w:space="0" w:color="auto"/>
          </w:divBdr>
        </w:div>
        <w:div w:id="206651049">
          <w:marLeft w:val="1166"/>
          <w:marRight w:val="0"/>
          <w:marTop w:val="0"/>
          <w:marBottom w:val="0"/>
          <w:divBdr>
            <w:top w:val="none" w:sz="0" w:space="0" w:color="auto"/>
            <w:left w:val="none" w:sz="0" w:space="0" w:color="auto"/>
            <w:bottom w:val="none" w:sz="0" w:space="0" w:color="auto"/>
            <w:right w:val="none" w:sz="0" w:space="0" w:color="auto"/>
          </w:divBdr>
        </w:div>
        <w:div w:id="495535966">
          <w:marLeft w:val="547"/>
          <w:marRight w:val="0"/>
          <w:marTop w:val="0"/>
          <w:marBottom w:val="0"/>
          <w:divBdr>
            <w:top w:val="none" w:sz="0" w:space="0" w:color="auto"/>
            <w:left w:val="none" w:sz="0" w:space="0" w:color="auto"/>
            <w:bottom w:val="none" w:sz="0" w:space="0" w:color="auto"/>
            <w:right w:val="none" w:sz="0" w:space="0" w:color="auto"/>
          </w:divBdr>
        </w:div>
        <w:div w:id="571308959">
          <w:marLeft w:val="547"/>
          <w:marRight w:val="0"/>
          <w:marTop w:val="0"/>
          <w:marBottom w:val="0"/>
          <w:divBdr>
            <w:top w:val="none" w:sz="0" w:space="0" w:color="auto"/>
            <w:left w:val="none" w:sz="0" w:space="0" w:color="auto"/>
            <w:bottom w:val="none" w:sz="0" w:space="0" w:color="auto"/>
            <w:right w:val="none" w:sz="0" w:space="0" w:color="auto"/>
          </w:divBdr>
        </w:div>
        <w:div w:id="574628582">
          <w:marLeft w:val="1166"/>
          <w:marRight w:val="0"/>
          <w:marTop w:val="0"/>
          <w:marBottom w:val="0"/>
          <w:divBdr>
            <w:top w:val="none" w:sz="0" w:space="0" w:color="auto"/>
            <w:left w:val="none" w:sz="0" w:space="0" w:color="auto"/>
            <w:bottom w:val="none" w:sz="0" w:space="0" w:color="auto"/>
            <w:right w:val="none" w:sz="0" w:space="0" w:color="auto"/>
          </w:divBdr>
        </w:div>
        <w:div w:id="945891506">
          <w:marLeft w:val="547"/>
          <w:marRight w:val="0"/>
          <w:marTop w:val="0"/>
          <w:marBottom w:val="0"/>
          <w:divBdr>
            <w:top w:val="none" w:sz="0" w:space="0" w:color="auto"/>
            <w:left w:val="none" w:sz="0" w:space="0" w:color="auto"/>
            <w:bottom w:val="none" w:sz="0" w:space="0" w:color="auto"/>
            <w:right w:val="none" w:sz="0" w:space="0" w:color="auto"/>
          </w:divBdr>
        </w:div>
        <w:div w:id="1061949379">
          <w:marLeft w:val="1166"/>
          <w:marRight w:val="0"/>
          <w:marTop w:val="0"/>
          <w:marBottom w:val="0"/>
          <w:divBdr>
            <w:top w:val="none" w:sz="0" w:space="0" w:color="auto"/>
            <w:left w:val="none" w:sz="0" w:space="0" w:color="auto"/>
            <w:bottom w:val="none" w:sz="0" w:space="0" w:color="auto"/>
            <w:right w:val="none" w:sz="0" w:space="0" w:color="auto"/>
          </w:divBdr>
        </w:div>
        <w:div w:id="1158577345">
          <w:marLeft w:val="547"/>
          <w:marRight w:val="0"/>
          <w:marTop w:val="0"/>
          <w:marBottom w:val="0"/>
          <w:divBdr>
            <w:top w:val="none" w:sz="0" w:space="0" w:color="auto"/>
            <w:left w:val="none" w:sz="0" w:space="0" w:color="auto"/>
            <w:bottom w:val="none" w:sz="0" w:space="0" w:color="auto"/>
            <w:right w:val="none" w:sz="0" w:space="0" w:color="auto"/>
          </w:divBdr>
        </w:div>
        <w:div w:id="1182891487">
          <w:marLeft w:val="1166"/>
          <w:marRight w:val="0"/>
          <w:marTop w:val="0"/>
          <w:marBottom w:val="0"/>
          <w:divBdr>
            <w:top w:val="none" w:sz="0" w:space="0" w:color="auto"/>
            <w:left w:val="none" w:sz="0" w:space="0" w:color="auto"/>
            <w:bottom w:val="none" w:sz="0" w:space="0" w:color="auto"/>
            <w:right w:val="none" w:sz="0" w:space="0" w:color="auto"/>
          </w:divBdr>
        </w:div>
        <w:div w:id="1701861733">
          <w:marLeft w:val="547"/>
          <w:marRight w:val="0"/>
          <w:marTop w:val="0"/>
          <w:marBottom w:val="0"/>
          <w:divBdr>
            <w:top w:val="none" w:sz="0" w:space="0" w:color="auto"/>
            <w:left w:val="none" w:sz="0" w:space="0" w:color="auto"/>
            <w:bottom w:val="none" w:sz="0" w:space="0" w:color="auto"/>
            <w:right w:val="none" w:sz="0" w:space="0" w:color="auto"/>
          </w:divBdr>
        </w:div>
        <w:div w:id="1851067821">
          <w:marLeft w:val="547"/>
          <w:marRight w:val="0"/>
          <w:marTop w:val="0"/>
          <w:marBottom w:val="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2015911">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4778417">
      <w:bodyDiv w:val="1"/>
      <w:marLeft w:val="0"/>
      <w:marRight w:val="0"/>
      <w:marTop w:val="0"/>
      <w:marBottom w:val="0"/>
      <w:divBdr>
        <w:top w:val="none" w:sz="0" w:space="0" w:color="auto"/>
        <w:left w:val="none" w:sz="0" w:space="0" w:color="auto"/>
        <w:bottom w:val="none" w:sz="0" w:space="0" w:color="auto"/>
        <w:right w:val="none" w:sz="0" w:space="0" w:color="auto"/>
      </w:divBdr>
      <w:divsChild>
        <w:div w:id="314264164">
          <w:marLeft w:val="0"/>
          <w:marRight w:val="0"/>
          <w:marTop w:val="0"/>
          <w:marBottom w:val="0"/>
          <w:divBdr>
            <w:top w:val="none" w:sz="0" w:space="0" w:color="auto"/>
            <w:left w:val="none" w:sz="0" w:space="0" w:color="auto"/>
            <w:bottom w:val="none" w:sz="0" w:space="0" w:color="auto"/>
            <w:right w:val="none" w:sz="0" w:space="0" w:color="auto"/>
          </w:divBdr>
        </w:div>
        <w:div w:id="1521316469">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373045">
      <w:bodyDiv w:val="1"/>
      <w:marLeft w:val="0"/>
      <w:marRight w:val="0"/>
      <w:marTop w:val="0"/>
      <w:marBottom w:val="0"/>
      <w:divBdr>
        <w:top w:val="none" w:sz="0" w:space="0" w:color="auto"/>
        <w:left w:val="none" w:sz="0" w:space="0" w:color="auto"/>
        <w:bottom w:val="none" w:sz="0" w:space="0" w:color="auto"/>
        <w:right w:val="none" w:sz="0" w:space="0" w:color="auto"/>
      </w:divBdr>
    </w:div>
    <w:div w:id="250554924">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2711089">
      <w:bodyDiv w:val="1"/>
      <w:marLeft w:val="0"/>
      <w:marRight w:val="0"/>
      <w:marTop w:val="0"/>
      <w:marBottom w:val="0"/>
      <w:divBdr>
        <w:top w:val="none" w:sz="0" w:space="0" w:color="auto"/>
        <w:left w:val="none" w:sz="0" w:space="0" w:color="auto"/>
        <w:bottom w:val="none" w:sz="0" w:space="0" w:color="auto"/>
        <w:right w:val="none" w:sz="0" w:space="0" w:color="auto"/>
      </w:divBdr>
      <w:divsChild>
        <w:div w:id="112598979">
          <w:marLeft w:val="547"/>
          <w:marRight w:val="0"/>
          <w:marTop w:val="0"/>
          <w:marBottom w:val="0"/>
          <w:divBdr>
            <w:top w:val="none" w:sz="0" w:space="0" w:color="auto"/>
            <w:left w:val="none" w:sz="0" w:space="0" w:color="auto"/>
            <w:bottom w:val="none" w:sz="0" w:space="0" w:color="auto"/>
            <w:right w:val="none" w:sz="0" w:space="0" w:color="auto"/>
          </w:divBdr>
        </w:div>
        <w:div w:id="306252167">
          <w:marLeft w:val="547"/>
          <w:marRight w:val="0"/>
          <w:marTop w:val="0"/>
          <w:marBottom w:val="0"/>
          <w:divBdr>
            <w:top w:val="none" w:sz="0" w:space="0" w:color="auto"/>
            <w:left w:val="none" w:sz="0" w:space="0" w:color="auto"/>
            <w:bottom w:val="none" w:sz="0" w:space="0" w:color="auto"/>
            <w:right w:val="none" w:sz="0" w:space="0" w:color="auto"/>
          </w:divBdr>
        </w:div>
        <w:div w:id="787823481">
          <w:marLeft w:val="1800"/>
          <w:marRight w:val="0"/>
          <w:marTop w:val="0"/>
          <w:marBottom w:val="0"/>
          <w:divBdr>
            <w:top w:val="none" w:sz="0" w:space="0" w:color="auto"/>
            <w:left w:val="none" w:sz="0" w:space="0" w:color="auto"/>
            <w:bottom w:val="none" w:sz="0" w:space="0" w:color="auto"/>
            <w:right w:val="none" w:sz="0" w:space="0" w:color="auto"/>
          </w:divBdr>
        </w:div>
        <w:div w:id="904489626">
          <w:marLeft w:val="1166"/>
          <w:marRight w:val="0"/>
          <w:marTop w:val="0"/>
          <w:marBottom w:val="0"/>
          <w:divBdr>
            <w:top w:val="none" w:sz="0" w:space="0" w:color="auto"/>
            <w:left w:val="none" w:sz="0" w:space="0" w:color="auto"/>
            <w:bottom w:val="none" w:sz="0" w:space="0" w:color="auto"/>
            <w:right w:val="none" w:sz="0" w:space="0" w:color="auto"/>
          </w:divBdr>
        </w:div>
        <w:div w:id="1031102226">
          <w:marLeft w:val="1166"/>
          <w:marRight w:val="0"/>
          <w:marTop w:val="0"/>
          <w:marBottom w:val="0"/>
          <w:divBdr>
            <w:top w:val="none" w:sz="0" w:space="0" w:color="auto"/>
            <w:left w:val="none" w:sz="0" w:space="0" w:color="auto"/>
            <w:bottom w:val="none" w:sz="0" w:space="0" w:color="auto"/>
            <w:right w:val="none" w:sz="0" w:space="0" w:color="auto"/>
          </w:divBdr>
        </w:div>
        <w:div w:id="1132333015">
          <w:marLeft w:val="1800"/>
          <w:marRight w:val="0"/>
          <w:marTop w:val="0"/>
          <w:marBottom w:val="0"/>
          <w:divBdr>
            <w:top w:val="none" w:sz="0" w:space="0" w:color="auto"/>
            <w:left w:val="none" w:sz="0" w:space="0" w:color="auto"/>
            <w:bottom w:val="none" w:sz="0" w:space="0" w:color="auto"/>
            <w:right w:val="none" w:sz="0" w:space="0" w:color="auto"/>
          </w:divBdr>
        </w:div>
        <w:div w:id="1167554073">
          <w:marLeft w:val="1166"/>
          <w:marRight w:val="0"/>
          <w:marTop w:val="0"/>
          <w:marBottom w:val="0"/>
          <w:divBdr>
            <w:top w:val="none" w:sz="0" w:space="0" w:color="auto"/>
            <w:left w:val="none" w:sz="0" w:space="0" w:color="auto"/>
            <w:bottom w:val="none" w:sz="0" w:space="0" w:color="auto"/>
            <w:right w:val="none" w:sz="0" w:space="0" w:color="auto"/>
          </w:divBdr>
        </w:div>
        <w:div w:id="1266573225">
          <w:marLeft w:val="547"/>
          <w:marRight w:val="0"/>
          <w:marTop w:val="0"/>
          <w:marBottom w:val="0"/>
          <w:divBdr>
            <w:top w:val="none" w:sz="0" w:space="0" w:color="auto"/>
            <w:left w:val="none" w:sz="0" w:space="0" w:color="auto"/>
            <w:bottom w:val="none" w:sz="0" w:space="0" w:color="auto"/>
            <w:right w:val="none" w:sz="0" w:space="0" w:color="auto"/>
          </w:divBdr>
        </w:div>
        <w:div w:id="1622805550">
          <w:marLeft w:val="1166"/>
          <w:marRight w:val="0"/>
          <w:marTop w:val="0"/>
          <w:marBottom w:val="0"/>
          <w:divBdr>
            <w:top w:val="none" w:sz="0" w:space="0" w:color="auto"/>
            <w:left w:val="none" w:sz="0" w:space="0" w:color="auto"/>
            <w:bottom w:val="none" w:sz="0" w:space="0" w:color="auto"/>
            <w:right w:val="none" w:sz="0" w:space="0" w:color="auto"/>
          </w:divBdr>
        </w:div>
      </w:divsChild>
    </w:div>
    <w:div w:id="276257962">
      <w:bodyDiv w:val="1"/>
      <w:marLeft w:val="0"/>
      <w:marRight w:val="0"/>
      <w:marTop w:val="0"/>
      <w:marBottom w:val="0"/>
      <w:divBdr>
        <w:top w:val="none" w:sz="0" w:space="0" w:color="auto"/>
        <w:left w:val="none" w:sz="0" w:space="0" w:color="auto"/>
        <w:bottom w:val="none" w:sz="0" w:space="0" w:color="auto"/>
        <w:right w:val="none" w:sz="0" w:space="0" w:color="auto"/>
      </w:divBdr>
      <w:divsChild>
        <w:div w:id="15666720">
          <w:marLeft w:val="0"/>
          <w:marRight w:val="0"/>
          <w:marTop w:val="0"/>
          <w:marBottom w:val="0"/>
          <w:divBdr>
            <w:top w:val="none" w:sz="0" w:space="0" w:color="auto"/>
            <w:left w:val="none" w:sz="0" w:space="0" w:color="auto"/>
            <w:bottom w:val="none" w:sz="0" w:space="0" w:color="auto"/>
            <w:right w:val="none" w:sz="0" w:space="0" w:color="auto"/>
          </w:divBdr>
        </w:div>
        <w:div w:id="1557547378">
          <w:marLeft w:val="0"/>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3938575">
      <w:bodyDiv w:val="1"/>
      <w:marLeft w:val="0"/>
      <w:marRight w:val="0"/>
      <w:marTop w:val="0"/>
      <w:marBottom w:val="0"/>
      <w:divBdr>
        <w:top w:val="none" w:sz="0" w:space="0" w:color="auto"/>
        <w:left w:val="none" w:sz="0" w:space="0" w:color="auto"/>
        <w:bottom w:val="none" w:sz="0" w:space="0" w:color="auto"/>
        <w:right w:val="none" w:sz="0" w:space="0" w:color="auto"/>
      </w:divBdr>
      <w:divsChild>
        <w:div w:id="851458333">
          <w:marLeft w:val="547"/>
          <w:marRight w:val="0"/>
          <w:marTop w:val="0"/>
          <w:marBottom w:val="160"/>
          <w:divBdr>
            <w:top w:val="none" w:sz="0" w:space="0" w:color="auto"/>
            <w:left w:val="none" w:sz="0" w:space="0" w:color="auto"/>
            <w:bottom w:val="none" w:sz="0" w:space="0" w:color="auto"/>
            <w:right w:val="none" w:sz="0" w:space="0" w:color="auto"/>
          </w:divBdr>
        </w:div>
      </w:divsChild>
    </w:div>
    <w:div w:id="414012232">
      <w:bodyDiv w:val="1"/>
      <w:marLeft w:val="0"/>
      <w:marRight w:val="0"/>
      <w:marTop w:val="0"/>
      <w:marBottom w:val="0"/>
      <w:divBdr>
        <w:top w:val="none" w:sz="0" w:space="0" w:color="auto"/>
        <w:left w:val="none" w:sz="0" w:space="0" w:color="auto"/>
        <w:bottom w:val="none" w:sz="0" w:space="0" w:color="auto"/>
        <w:right w:val="none" w:sz="0" w:space="0" w:color="auto"/>
      </w:divBdr>
      <w:divsChild>
        <w:div w:id="1458141837">
          <w:marLeft w:val="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72978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25351690">
      <w:bodyDiv w:val="1"/>
      <w:marLeft w:val="0"/>
      <w:marRight w:val="0"/>
      <w:marTop w:val="0"/>
      <w:marBottom w:val="0"/>
      <w:divBdr>
        <w:top w:val="none" w:sz="0" w:space="0" w:color="auto"/>
        <w:left w:val="none" w:sz="0" w:space="0" w:color="auto"/>
        <w:bottom w:val="none" w:sz="0" w:space="0" w:color="auto"/>
        <w:right w:val="none" w:sz="0" w:space="0" w:color="auto"/>
      </w:divBdr>
      <w:divsChild>
        <w:div w:id="765928894">
          <w:marLeft w:val="0"/>
          <w:marRight w:val="0"/>
          <w:marTop w:val="0"/>
          <w:marBottom w:val="0"/>
          <w:divBdr>
            <w:top w:val="none" w:sz="0" w:space="0" w:color="auto"/>
            <w:left w:val="none" w:sz="0" w:space="0" w:color="auto"/>
            <w:bottom w:val="none" w:sz="0" w:space="0" w:color="auto"/>
            <w:right w:val="none" w:sz="0" w:space="0" w:color="auto"/>
          </w:divBdr>
        </w:div>
        <w:div w:id="1227689587">
          <w:marLeft w:val="0"/>
          <w:marRight w:val="0"/>
          <w:marTop w:val="0"/>
          <w:marBottom w:val="0"/>
          <w:divBdr>
            <w:top w:val="none" w:sz="0" w:space="0" w:color="auto"/>
            <w:left w:val="none" w:sz="0" w:space="0" w:color="auto"/>
            <w:bottom w:val="none" w:sz="0" w:space="0" w:color="auto"/>
            <w:right w:val="none" w:sz="0" w:space="0" w:color="auto"/>
          </w:divBdr>
        </w:div>
        <w:div w:id="1548222897">
          <w:marLeft w:val="0"/>
          <w:marRight w:val="0"/>
          <w:marTop w:val="0"/>
          <w:marBottom w:val="0"/>
          <w:divBdr>
            <w:top w:val="none" w:sz="0" w:space="0" w:color="auto"/>
            <w:left w:val="none" w:sz="0" w:space="0" w:color="auto"/>
            <w:bottom w:val="none" w:sz="0" w:space="0" w:color="auto"/>
            <w:right w:val="none" w:sz="0" w:space="0" w:color="auto"/>
          </w:divBdr>
        </w:div>
        <w:div w:id="1635671938">
          <w:marLeft w:val="0"/>
          <w:marRight w:val="0"/>
          <w:marTop w:val="0"/>
          <w:marBottom w:val="0"/>
          <w:divBdr>
            <w:top w:val="none" w:sz="0" w:space="0" w:color="auto"/>
            <w:left w:val="none" w:sz="0" w:space="0" w:color="auto"/>
            <w:bottom w:val="none" w:sz="0" w:space="0" w:color="auto"/>
            <w:right w:val="none" w:sz="0" w:space="0" w:color="auto"/>
          </w:divBdr>
        </w:div>
        <w:div w:id="1893153094">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435858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2220990">
      <w:bodyDiv w:val="1"/>
      <w:marLeft w:val="0"/>
      <w:marRight w:val="0"/>
      <w:marTop w:val="0"/>
      <w:marBottom w:val="0"/>
      <w:divBdr>
        <w:top w:val="none" w:sz="0" w:space="0" w:color="auto"/>
        <w:left w:val="none" w:sz="0" w:space="0" w:color="auto"/>
        <w:bottom w:val="none" w:sz="0" w:space="0" w:color="auto"/>
        <w:right w:val="none" w:sz="0" w:space="0" w:color="auto"/>
      </w:divBdr>
      <w:divsChild>
        <w:div w:id="667754038">
          <w:marLeft w:val="547"/>
          <w:marRight w:val="0"/>
          <w:marTop w:val="0"/>
          <w:marBottom w:val="0"/>
          <w:divBdr>
            <w:top w:val="none" w:sz="0" w:space="0" w:color="auto"/>
            <w:left w:val="none" w:sz="0" w:space="0" w:color="auto"/>
            <w:bottom w:val="none" w:sz="0" w:space="0" w:color="auto"/>
            <w:right w:val="none" w:sz="0" w:space="0" w:color="auto"/>
          </w:divBdr>
        </w:div>
        <w:div w:id="1171331235">
          <w:marLeft w:val="547"/>
          <w:marRight w:val="0"/>
          <w:marTop w:val="0"/>
          <w:marBottom w:val="0"/>
          <w:divBdr>
            <w:top w:val="none" w:sz="0" w:space="0" w:color="auto"/>
            <w:left w:val="none" w:sz="0" w:space="0" w:color="auto"/>
            <w:bottom w:val="none" w:sz="0" w:space="0" w:color="auto"/>
            <w:right w:val="none" w:sz="0" w:space="0" w:color="auto"/>
          </w:divBdr>
        </w:div>
        <w:div w:id="1485849189">
          <w:marLeft w:val="547"/>
          <w:marRight w:val="0"/>
          <w:marTop w:val="0"/>
          <w:marBottom w:val="0"/>
          <w:divBdr>
            <w:top w:val="none" w:sz="0" w:space="0" w:color="auto"/>
            <w:left w:val="none" w:sz="0" w:space="0" w:color="auto"/>
            <w:bottom w:val="none" w:sz="0" w:space="0" w:color="auto"/>
            <w:right w:val="none" w:sz="0" w:space="0" w:color="auto"/>
          </w:divBdr>
        </w:div>
        <w:div w:id="1496410572">
          <w:marLeft w:val="547"/>
          <w:marRight w:val="0"/>
          <w:marTop w:val="0"/>
          <w:marBottom w:val="0"/>
          <w:divBdr>
            <w:top w:val="none" w:sz="0" w:space="0" w:color="auto"/>
            <w:left w:val="none" w:sz="0" w:space="0" w:color="auto"/>
            <w:bottom w:val="none" w:sz="0" w:space="0" w:color="auto"/>
            <w:right w:val="none" w:sz="0" w:space="0" w:color="auto"/>
          </w:divBdr>
        </w:div>
        <w:div w:id="1643191883">
          <w:marLeft w:val="547"/>
          <w:marRight w:val="0"/>
          <w:marTop w:val="0"/>
          <w:marBottom w:val="0"/>
          <w:divBdr>
            <w:top w:val="none" w:sz="0" w:space="0" w:color="auto"/>
            <w:left w:val="none" w:sz="0" w:space="0" w:color="auto"/>
            <w:bottom w:val="none" w:sz="0" w:space="0" w:color="auto"/>
            <w:right w:val="none" w:sz="0" w:space="0" w:color="auto"/>
          </w:divBdr>
        </w:div>
        <w:div w:id="1763528714">
          <w:marLeft w:val="547"/>
          <w:marRight w:val="0"/>
          <w:marTop w:val="0"/>
          <w:marBottom w:val="0"/>
          <w:divBdr>
            <w:top w:val="none" w:sz="0" w:space="0" w:color="auto"/>
            <w:left w:val="none" w:sz="0" w:space="0" w:color="auto"/>
            <w:bottom w:val="none" w:sz="0" w:space="0" w:color="auto"/>
            <w:right w:val="none" w:sz="0" w:space="0" w:color="auto"/>
          </w:divBdr>
        </w:div>
      </w:divsChild>
    </w:div>
    <w:div w:id="672342116">
      <w:bodyDiv w:val="1"/>
      <w:marLeft w:val="0"/>
      <w:marRight w:val="0"/>
      <w:marTop w:val="0"/>
      <w:marBottom w:val="0"/>
      <w:divBdr>
        <w:top w:val="none" w:sz="0" w:space="0" w:color="auto"/>
        <w:left w:val="none" w:sz="0" w:space="0" w:color="auto"/>
        <w:bottom w:val="none" w:sz="0" w:space="0" w:color="auto"/>
        <w:right w:val="none" w:sz="0" w:space="0" w:color="auto"/>
      </w:divBdr>
    </w:div>
    <w:div w:id="675572190">
      <w:bodyDiv w:val="1"/>
      <w:marLeft w:val="0"/>
      <w:marRight w:val="0"/>
      <w:marTop w:val="0"/>
      <w:marBottom w:val="0"/>
      <w:divBdr>
        <w:top w:val="none" w:sz="0" w:space="0" w:color="auto"/>
        <w:left w:val="none" w:sz="0" w:space="0" w:color="auto"/>
        <w:bottom w:val="none" w:sz="0" w:space="0" w:color="auto"/>
        <w:right w:val="none" w:sz="0" w:space="0" w:color="auto"/>
      </w:divBdr>
    </w:div>
    <w:div w:id="677124510">
      <w:bodyDiv w:val="1"/>
      <w:marLeft w:val="0"/>
      <w:marRight w:val="0"/>
      <w:marTop w:val="0"/>
      <w:marBottom w:val="0"/>
      <w:divBdr>
        <w:top w:val="none" w:sz="0" w:space="0" w:color="auto"/>
        <w:left w:val="none" w:sz="0" w:space="0" w:color="auto"/>
        <w:bottom w:val="none" w:sz="0" w:space="0" w:color="auto"/>
        <w:right w:val="none" w:sz="0" w:space="0" w:color="auto"/>
      </w:divBdr>
    </w:div>
    <w:div w:id="678579306">
      <w:bodyDiv w:val="1"/>
      <w:marLeft w:val="0"/>
      <w:marRight w:val="0"/>
      <w:marTop w:val="0"/>
      <w:marBottom w:val="0"/>
      <w:divBdr>
        <w:top w:val="none" w:sz="0" w:space="0" w:color="auto"/>
        <w:left w:val="none" w:sz="0" w:space="0" w:color="auto"/>
        <w:bottom w:val="none" w:sz="0" w:space="0" w:color="auto"/>
        <w:right w:val="none" w:sz="0" w:space="0" w:color="auto"/>
      </w:divBdr>
      <w:divsChild>
        <w:div w:id="245380299">
          <w:marLeft w:val="547"/>
          <w:marRight w:val="0"/>
          <w:marTop w:val="0"/>
          <w:marBottom w:val="0"/>
          <w:divBdr>
            <w:top w:val="none" w:sz="0" w:space="0" w:color="auto"/>
            <w:left w:val="none" w:sz="0" w:space="0" w:color="auto"/>
            <w:bottom w:val="none" w:sz="0" w:space="0" w:color="auto"/>
            <w:right w:val="none" w:sz="0" w:space="0" w:color="auto"/>
          </w:divBdr>
        </w:div>
        <w:div w:id="934098469">
          <w:marLeft w:val="1166"/>
          <w:marRight w:val="0"/>
          <w:marTop w:val="0"/>
          <w:marBottom w:val="0"/>
          <w:divBdr>
            <w:top w:val="none" w:sz="0" w:space="0" w:color="auto"/>
            <w:left w:val="none" w:sz="0" w:space="0" w:color="auto"/>
            <w:bottom w:val="none" w:sz="0" w:space="0" w:color="auto"/>
            <w:right w:val="none" w:sz="0" w:space="0" w:color="auto"/>
          </w:divBdr>
        </w:div>
        <w:div w:id="999036881">
          <w:marLeft w:val="1166"/>
          <w:marRight w:val="0"/>
          <w:marTop w:val="0"/>
          <w:marBottom w:val="0"/>
          <w:divBdr>
            <w:top w:val="none" w:sz="0" w:space="0" w:color="auto"/>
            <w:left w:val="none" w:sz="0" w:space="0" w:color="auto"/>
            <w:bottom w:val="none" w:sz="0" w:space="0" w:color="auto"/>
            <w:right w:val="none" w:sz="0" w:space="0" w:color="auto"/>
          </w:divBdr>
        </w:div>
        <w:div w:id="1074937350">
          <w:marLeft w:val="1166"/>
          <w:marRight w:val="0"/>
          <w:marTop w:val="0"/>
          <w:marBottom w:val="0"/>
          <w:divBdr>
            <w:top w:val="none" w:sz="0" w:space="0" w:color="auto"/>
            <w:left w:val="none" w:sz="0" w:space="0" w:color="auto"/>
            <w:bottom w:val="none" w:sz="0" w:space="0" w:color="auto"/>
            <w:right w:val="none" w:sz="0" w:space="0" w:color="auto"/>
          </w:divBdr>
        </w:div>
        <w:div w:id="1096560256">
          <w:marLeft w:val="1166"/>
          <w:marRight w:val="0"/>
          <w:marTop w:val="0"/>
          <w:marBottom w:val="0"/>
          <w:divBdr>
            <w:top w:val="none" w:sz="0" w:space="0" w:color="auto"/>
            <w:left w:val="none" w:sz="0" w:space="0" w:color="auto"/>
            <w:bottom w:val="none" w:sz="0" w:space="0" w:color="auto"/>
            <w:right w:val="none" w:sz="0" w:space="0" w:color="auto"/>
          </w:divBdr>
        </w:div>
        <w:div w:id="1534075285">
          <w:marLeft w:val="1166"/>
          <w:marRight w:val="0"/>
          <w:marTop w:val="0"/>
          <w:marBottom w:val="0"/>
          <w:divBdr>
            <w:top w:val="none" w:sz="0" w:space="0" w:color="auto"/>
            <w:left w:val="none" w:sz="0" w:space="0" w:color="auto"/>
            <w:bottom w:val="none" w:sz="0" w:space="0" w:color="auto"/>
            <w:right w:val="none" w:sz="0" w:space="0" w:color="auto"/>
          </w:divBdr>
        </w:div>
        <w:div w:id="1587837091">
          <w:marLeft w:val="547"/>
          <w:marRight w:val="0"/>
          <w:marTop w:val="0"/>
          <w:marBottom w:val="0"/>
          <w:divBdr>
            <w:top w:val="none" w:sz="0" w:space="0" w:color="auto"/>
            <w:left w:val="none" w:sz="0" w:space="0" w:color="auto"/>
            <w:bottom w:val="none" w:sz="0" w:space="0" w:color="auto"/>
            <w:right w:val="none" w:sz="0" w:space="0" w:color="auto"/>
          </w:divBdr>
        </w:div>
        <w:div w:id="2114787271">
          <w:marLeft w:val="1166"/>
          <w:marRight w:val="0"/>
          <w:marTop w:val="0"/>
          <w:marBottom w:val="0"/>
          <w:divBdr>
            <w:top w:val="none" w:sz="0" w:space="0" w:color="auto"/>
            <w:left w:val="none" w:sz="0" w:space="0" w:color="auto"/>
            <w:bottom w:val="none" w:sz="0" w:space="0" w:color="auto"/>
            <w:right w:val="none" w:sz="0" w:space="0" w:color="auto"/>
          </w:divBdr>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605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8782067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4422895">
      <w:bodyDiv w:val="1"/>
      <w:marLeft w:val="0"/>
      <w:marRight w:val="0"/>
      <w:marTop w:val="0"/>
      <w:marBottom w:val="0"/>
      <w:divBdr>
        <w:top w:val="none" w:sz="0" w:space="0" w:color="auto"/>
        <w:left w:val="none" w:sz="0" w:space="0" w:color="auto"/>
        <w:bottom w:val="none" w:sz="0" w:space="0" w:color="auto"/>
        <w:right w:val="none" w:sz="0" w:space="0" w:color="auto"/>
      </w:divBdr>
    </w:div>
    <w:div w:id="88062672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412838">
      <w:bodyDiv w:val="1"/>
      <w:marLeft w:val="0"/>
      <w:marRight w:val="0"/>
      <w:marTop w:val="0"/>
      <w:marBottom w:val="0"/>
      <w:divBdr>
        <w:top w:val="none" w:sz="0" w:space="0" w:color="auto"/>
        <w:left w:val="none" w:sz="0" w:space="0" w:color="auto"/>
        <w:bottom w:val="none" w:sz="0" w:space="0" w:color="auto"/>
        <w:right w:val="none" w:sz="0" w:space="0" w:color="auto"/>
      </w:divBdr>
    </w:div>
    <w:div w:id="927467481">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374191">
      <w:bodyDiv w:val="1"/>
      <w:marLeft w:val="0"/>
      <w:marRight w:val="0"/>
      <w:marTop w:val="0"/>
      <w:marBottom w:val="0"/>
      <w:divBdr>
        <w:top w:val="none" w:sz="0" w:space="0" w:color="auto"/>
        <w:left w:val="none" w:sz="0" w:space="0" w:color="auto"/>
        <w:bottom w:val="none" w:sz="0" w:space="0" w:color="auto"/>
        <w:right w:val="none" w:sz="0" w:space="0" w:color="auto"/>
      </w:divBdr>
    </w:div>
    <w:div w:id="966355174">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1423080">
      <w:bodyDiv w:val="1"/>
      <w:marLeft w:val="0"/>
      <w:marRight w:val="0"/>
      <w:marTop w:val="0"/>
      <w:marBottom w:val="0"/>
      <w:divBdr>
        <w:top w:val="none" w:sz="0" w:space="0" w:color="auto"/>
        <w:left w:val="none" w:sz="0" w:space="0" w:color="auto"/>
        <w:bottom w:val="none" w:sz="0" w:space="0" w:color="auto"/>
        <w:right w:val="none" w:sz="0" w:space="0" w:color="auto"/>
      </w:divBdr>
      <w:divsChild>
        <w:div w:id="187565807">
          <w:marLeft w:val="0"/>
          <w:marRight w:val="0"/>
          <w:marTop w:val="0"/>
          <w:marBottom w:val="0"/>
          <w:divBdr>
            <w:top w:val="none" w:sz="0" w:space="0" w:color="auto"/>
            <w:left w:val="none" w:sz="0" w:space="0" w:color="auto"/>
            <w:bottom w:val="none" w:sz="0" w:space="0" w:color="auto"/>
            <w:right w:val="none" w:sz="0" w:space="0" w:color="auto"/>
          </w:divBdr>
        </w:div>
        <w:div w:id="916524113">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1614449">
      <w:bodyDiv w:val="1"/>
      <w:marLeft w:val="0"/>
      <w:marRight w:val="0"/>
      <w:marTop w:val="0"/>
      <w:marBottom w:val="0"/>
      <w:divBdr>
        <w:top w:val="none" w:sz="0" w:space="0" w:color="auto"/>
        <w:left w:val="none" w:sz="0" w:space="0" w:color="auto"/>
        <w:bottom w:val="none" w:sz="0" w:space="0" w:color="auto"/>
        <w:right w:val="none" w:sz="0" w:space="0" w:color="auto"/>
      </w:divBdr>
      <w:divsChild>
        <w:div w:id="454983101">
          <w:marLeft w:val="1166"/>
          <w:marRight w:val="0"/>
          <w:marTop w:val="0"/>
          <w:marBottom w:val="0"/>
          <w:divBdr>
            <w:top w:val="none" w:sz="0" w:space="0" w:color="auto"/>
            <w:left w:val="none" w:sz="0" w:space="0" w:color="auto"/>
            <w:bottom w:val="none" w:sz="0" w:space="0" w:color="auto"/>
            <w:right w:val="none" w:sz="0" w:space="0" w:color="auto"/>
          </w:divBdr>
        </w:div>
        <w:div w:id="732898049">
          <w:marLeft w:val="1166"/>
          <w:marRight w:val="0"/>
          <w:marTop w:val="0"/>
          <w:marBottom w:val="0"/>
          <w:divBdr>
            <w:top w:val="none" w:sz="0" w:space="0" w:color="auto"/>
            <w:left w:val="none" w:sz="0" w:space="0" w:color="auto"/>
            <w:bottom w:val="none" w:sz="0" w:space="0" w:color="auto"/>
            <w:right w:val="none" w:sz="0" w:space="0" w:color="auto"/>
          </w:divBdr>
        </w:div>
        <w:div w:id="749228423">
          <w:marLeft w:val="547"/>
          <w:marRight w:val="0"/>
          <w:marTop w:val="0"/>
          <w:marBottom w:val="0"/>
          <w:divBdr>
            <w:top w:val="none" w:sz="0" w:space="0" w:color="auto"/>
            <w:left w:val="none" w:sz="0" w:space="0" w:color="auto"/>
            <w:bottom w:val="none" w:sz="0" w:space="0" w:color="auto"/>
            <w:right w:val="none" w:sz="0" w:space="0" w:color="auto"/>
          </w:divBdr>
        </w:div>
        <w:div w:id="1045107422">
          <w:marLeft w:val="1166"/>
          <w:marRight w:val="0"/>
          <w:marTop w:val="0"/>
          <w:marBottom w:val="0"/>
          <w:divBdr>
            <w:top w:val="none" w:sz="0" w:space="0" w:color="auto"/>
            <w:left w:val="none" w:sz="0" w:space="0" w:color="auto"/>
            <w:bottom w:val="none" w:sz="0" w:space="0" w:color="auto"/>
            <w:right w:val="none" w:sz="0" w:space="0" w:color="auto"/>
          </w:divBdr>
        </w:div>
        <w:div w:id="1388256765">
          <w:marLeft w:val="547"/>
          <w:marRight w:val="0"/>
          <w:marTop w:val="0"/>
          <w:marBottom w:val="0"/>
          <w:divBdr>
            <w:top w:val="none" w:sz="0" w:space="0" w:color="auto"/>
            <w:left w:val="none" w:sz="0" w:space="0" w:color="auto"/>
            <w:bottom w:val="none" w:sz="0" w:space="0" w:color="auto"/>
            <w:right w:val="none" w:sz="0" w:space="0" w:color="auto"/>
          </w:divBdr>
        </w:div>
        <w:div w:id="1627925620">
          <w:marLeft w:val="1166"/>
          <w:marRight w:val="0"/>
          <w:marTop w:val="0"/>
          <w:marBottom w:val="0"/>
          <w:divBdr>
            <w:top w:val="none" w:sz="0" w:space="0" w:color="auto"/>
            <w:left w:val="none" w:sz="0" w:space="0" w:color="auto"/>
            <w:bottom w:val="none" w:sz="0" w:space="0" w:color="auto"/>
            <w:right w:val="none" w:sz="0" w:space="0" w:color="auto"/>
          </w:divBdr>
        </w:div>
        <w:div w:id="1823959172">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35678923">
      <w:bodyDiv w:val="1"/>
      <w:marLeft w:val="0"/>
      <w:marRight w:val="0"/>
      <w:marTop w:val="0"/>
      <w:marBottom w:val="0"/>
      <w:divBdr>
        <w:top w:val="none" w:sz="0" w:space="0" w:color="auto"/>
        <w:left w:val="none" w:sz="0" w:space="0" w:color="auto"/>
        <w:bottom w:val="none" w:sz="0" w:space="0" w:color="auto"/>
        <w:right w:val="none" w:sz="0" w:space="0" w:color="auto"/>
      </w:divBdr>
    </w:div>
    <w:div w:id="1157306648">
      <w:bodyDiv w:val="1"/>
      <w:marLeft w:val="0"/>
      <w:marRight w:val="0"/>
      <w:marTop w:val="0"/>
      <w:marBottom w:val="0"/>
      <w:divBdr>
        <w:top w:val="none" w:sz="0" w:space="0" w:color="auto"/>
        <w:left w:val="none" w:sz="0" w:space="0" w:color="auto"/>
        <w:bottom w:val="none" w:sz="0" w:space="0" w:color="auto"/>
        <w:right w:val="none" w:sz="0" w:space="0" w:color="auto"/>
      </w:divBdr>
      <w:divsChild>
        <w:div w:id="253980130">
          <w:marLeft w:val="1166"/>
          <w:marRight w:val="0"/>
          <w:marTop w:val="0"/>
          <w:marBottom w:val="0"/>
          <w:divBdr>
            <w:top w:val="none" w:sz="0" w:space="0" w:color="auto"/>
            <w:left w:val="none" w:sz="0" w:space="0" w:color="auto"/>
            <w:bottom w:val="none" w:sz="0" w:space="0" w:color="auto"/>
            <w:right w:val="none" w:sz="0" w:space="0" w:color="auto"/>
          </w:divBdr>
        </w:div>
        <w:div w:id="422456605">
          <w:marLeft w:val="547"/>
          <w:marRight w:val="0"/>
          <w:marTop w:val="0"/>
          <w:marBottom w:val="0"/>
          <w:divBdr>
            <w:top w:val="none" w:sz="0" w:space="0" w:color="auto"/>
            <w:left w:val="none" w:sz="0" w:space="0" w:color="auto"/>
            <w:bottom w:val="none" w:sz="0" w:space="0" w:color="auto"/>
            <w:right w:val="none" w:sz="0" w:space="0" w:color="auto"/>
          </w:divBdr>
        </w:div>
        <w:div w:id="538471251">
          <w:marLeft w:val="547"/>
          <w:marRight w:val="0"/>
          <w:marTop w:val="0"/>
          <w:marBottom w:val="0"/>
          <w:divBdr>
            <w:top w:val="none" w:sz="0" w:space="0" w:color="auto"/>
            <w:left w:val="none" w:sz="0" w:space="0" w:color="auto"/>
            <w:bottom w:val="none" w:sz="0" w:space="0" w:color="auto"/>
            <w:right w:val="none" w:sz="0" w:space="0" w:color="auto"/>
          </w:divBdr>
        </w:div>
        <w:div w:id="638648799">
          <w:marLeft w:val="1166"/>
          <w:marRight w:val="0"/>
          <w:marTop w:val="0"/>
          <w:marBottom w:val="0"/>
          <w:divBdr>
            <w:top w:val="none" w:sz="0" w:space="0" w:color="auto"/>
            <w:left w:val="none" w:sz="0" w:space="0" w:color="auto"/>
            <w:bottom w:val="none" w:sz="0" w:space="0" w:color="auto"/>
            <w:right w:val="none" w:sz="0" w:space="0" w:color="auto"/>
          </w:divBdr>
        </w:div>
        <w:div w:id="843085637">
          <w:marLeft w:val="547"/>
          <w:marRight w:val="0"/>
          <w:marTop w:val="0"/>
          <w:marBottom w:val="0"/>
          <w:divBdr>
            <w:top w:val="none" w:sz="0" w:space="0" w:color="auto"/>
            <w:left w:val="none" w:sz="0" w:space="0" w:color="auto"/>
            <w:bottom w:val="none" w:sz="0" w:space="0" w:color="auto"/>
            <w:right w:val="none" w:sz="0" w:space="0" w:color="auto"/>
          </w:divBdr>
        </w:div>
        <w:div w:id="901217192">
          <w:marLeft w:val="1166"/>
          <w:marRight w:val="0"/>
          <w:marTop w:val="0"/>
          <w:marBottom w:val="0"/>
          <w:divBdr>
            <w:top w:val="none" w:sz="0" w:space="0" w:color="auto"/>
            <w:left w:val="none" w:sz="0" w:space="0" w:color="auto"/>
            <w:bottom w:val="none" w:sz="0" w:space="0" w:color="auto"/>
            <w:right w:val="none" w:sz="0" w:space="0" w:color="auto"/>
          </w:divBdr>
        </w:div>
        <w:div w:id="934171069">
          <w:marLeft w:val="1166"/>
          <w:marRight w:val="0"/>
          <w:marTop w:val="0"/>
          <w:marBottom w:val="0"/>
          <w:divBdr>
            <w:top w:val="none" w:sz="0" w:space="0" w:color="auto"/>
            <w:left w:val="none" w:sz="0" w:space="0" w:color="auto"/>
            <w:bottom w:val="none" w:sz="0" w:space="0" w:color="auto"/>
            <w:right w:val="none" w:sz="0" w:space="0" w:color="auto"/>
          </w:divBdr>
        </w:div>
        <w:div w:id="1827160397">
          <w:marLeft w:val="1166"/>
          <w:marRight w:val="0"/>
          <w:marTop w:val="0"/>
          <w:marBottom w:val="0"/>
          <w:divBdr>
            <w:top w:val="none" w:sz="0" w:space="0" w:color="auto"/>
            <w:left w:val="none" w:sz="0" w:space="0" w:color="auto"/>
            <w:bottom w:val="none" w:sz="0" w:space="0" w:color="auto"/>
            <w:right w:val="none" w:sz="0" w:space="0" w:color="auto"/>
          </w:divBdr>
        </w:div>
        <w:div w:id="1886871889">
          <w:marLeft w:val="547"/>
          <w:marRight w:val="0"/>
          <w:marTop w:val="0"/>
          <w:marBottom w:val="0"/>
          <w:divBdr>
            <w:top w:val="none" w:sz="0" w:space="0" w:color="auto"/>
            <w:left w:val="none" w:sz="0" w:space="0" w:color="auto"/>
            <w:bottom w:val="none" w:sz="0" w:space="0" w:color="auto"/>
            <w:right w:val="none" w:sz="0" w:space="0" w:color="auto"/>
          </w:divBdr>
        </w:div>
        <w:div w:id="2085182435">
          <w:marLeft w:val="1166"/>
          <w:marRight w:val="0"/>
          <w:marTop w:val="0"/>
          <w:marBottom w:val="0"/>
          <w:divBdr>
            <w:top w:val="none" w:sz="0" w:space="0" w:color="auto"/>
            <w:left w:val="none" w:sz="0" w:space="0" w:color="auto"/>
            <w:bottom w:val="none" w:sz="0" w:space="0" w:color="auto"/>
            <w:right w:val="none" w:sz="0" w:space="0" w:color="auto"/>
          </w:divBdr>
        </w:div>
        <w:div w:id="2144424109">
          <w:marLeft w:val="1166"/>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4894073">
      <w:bodyDiv w:val="1"/>
      <w:marLeft w:val="0"/>
      <w:marRight w:val="0"/>
      <w:marTop w:val="0"/>
      <w:marBottom w:val="0"/>
      <w:divBdr>
        <w:top w:val="none" w:sz="0" w:space="0" w:color="auto"/>
        <w:left w:val="none" w:sz="0" w:space="0" w:color="auto"/>
        <w:bottom w:val="none" w:sz="0" w:space="0" w:color="auto"/>
        <w:right w:val="none" w:sz="0" w:space="0" w:color="auto"/>
      </w:divBdr>
      <w:divsChild>
        <w:div w:id="354499065">
          <w:marLeft w:val="547"/>
          <w:marRight w:val="0"/>
          <w:marTop w:val="0"/>
          <w:marBottom w:val="0"/>
          <w:divBdr>
            <w:top w:val="none" w:sz="0" w:space="0" w:color="auto"/>
            <w:left w:val="none" w:sz="0" w:space="0" w:color="auto"/>
            <w:bottom w:val="none" w:sz="0" w:space="0" w:color="auto"/>
            <w:right w:val="none" w:sz="0" w:space="0" w:color="auto"/>
          </w:divBdr>
        </w:div>
        <w:div w:id="968247967">
          <w:marLeft w:val="1166"/>
          <w:marRight w:val="0"/>
          <w:marTop w:val="0"/>
          <w:marBottom w:val="0"/>
          <w:divBdr>
            <w:top w:val="none" w:sz="0" w:space="0" w:color="auto"/>
            <w:left w:val="none" w:sz="0" w:space="0" w:color="auto"/>
            <w:bottom w:val="none" w:sz="0" w:space="0" w:color="auto"/>
            <w:right w:val="none" w:sz="0" w:space="0" w:color="auto"/>
          </w:divBdr>
        </w:div>
        <w:div w:id="1167137969">
          <w:marLeft w:val="547"/>
          <w:marRight w:val="0"/>
          <w:marTop w:val="0"/>
          <w:marBottom w:val="0"/>
          <w:divBdr>
            <w:top w:val="none" w:sz="0" w:space="0" w:color="auto"/>
            <w:left w:val="none" w:sz="0" w:space="0" w:color="auto"/>
            <w:bottom w:val="none" w:sz="0" w:space="0" w:color="auto"/>
            <w:right w:val="none" w:sz="0" w:space="0" w:color="auto"/>
          </w:divBdr>
        </w:div>
        <w:div w:id="1752509827">
          <w:marLeft w:val="1166"/>
          <w:marRight w:val="0"/>
          <w:marTop w:val="0"/>
          <w:marBottom w:val="0"/>
          <w:divBdr>
            <w:top w:val="none" w:sz="0" w:space="0" w:color="auto"/>
            <w:left w:val="none" w:sz="0" w:space="0" w:color="auto"/>
            <w:bottom w:val="none" w:sz="0" w:space="0" w:color="auto"/>
            <w:right w:val="none" w:sz="0" w:space="0" w:color="auto"/>
          </w:divBdr>
        </w:div>
        <w:div w:id="2047635719">
          <w:marLeft w:val="547"/>
          <w:marRight w:val="0"/>
          <w:marTop w:val="0"/>
          <w:marBottom w:val="0"/>
          <w:divBdr>
            <w:top w:val="none" w:sz="0" w:space="0" w:color="auto"/>
            <w:left w:val="none" w:sz="0" w:space="0" w:color="auto"/>
            <w:bottom w:val="none" w:sz="0" w:space="0" w:color="auto"/>
            <w:right w:val="none" w:sz="0" w:space="0" w:color="auto"/>
          </w:divBdr>
        </w:div>
      </w:divsChild>
    </w:div>
    <w:div w:id="1386761332">
      <w:bodyDiv w:val="1"/>
      <w:marLeft w:val="0"/>
      <w:marRight w:val="0"/>
      <w:marTop w:val="0"/>
      <w:marBottom w:val="0"/>
      <w:divBdr>
        <w:top w:val="none" w:sz="0" w:space="0" w:color="auto"/>
        <w:left w:val="none" w:sz="0" w:space="0" w:color="auto"/>
        <w:bottom w:val="none" w:sz="0" w:space="0" w:color="auto"/>
        <w:right w:val="none" w:sz="0" w:space="0" w:color="auto"/>
      </w:divBdr>
      <w:divsChild>
        <w:div w:id="321126449">
          <w:marLeft w:val="0"/>
          <w:marRight w:val="0"/>
          <w:marTop w:val="0"/>
          <w:marBottom w:val="0"/>
          <w:divBdr>
            <w:top w:val="none" w:sz="0" w:space="0" w:color="auto"/>
            <w:left w:val="none" w:sz="0" w:space="0" w:color="auto"/>
            <w:bottom w:val="none" w:sz="0" w:space="0" w:color="auto"/>
            <w:right w:val="none" w:sz="0" w:space="0" w:color="auto"/>
          </w:divBdr>
        </w:div>
        <w:div w:id="1464885942">
          <w:marLeft w:val="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1991073">
      <w:bodyDiv w:val="1"/>
      <w:marLeft w:val="0"/>
      <w:marRight w:val="0"/>
      <w:marTop w:val="0"/>
      <w:marBottom w:val="0"/>
      <w:divBdr>
        <w:top w:val="none" w:sz="0" w:space="0" w:color="auto"/>
        <w:left w:val="none" w:sz="0" w:space="0" w:color="auto"/>
        <w:bottom w:val="none" w:sz="0" w:space="0" w:color="auto"/>
        <w:right w:val="none" w:sz="0" w:space="0" w:color="auto"/>
      </w:divBdr>
    </w:div>
    <w:div w:id="1463885536">
      <w:bodyDiv w:val="1"/>
      <w:marLeft w:val="0"/>
      <w:marRight w:val="0"/>
      <w:marTop w:val="0"/>
      <w:marBottom w:val="0"/>
      <w:divBdr>
        <w:top w:val="none" w:sz="0" w:space="0" w:color="auto"/>
        <w:left w:val="none" w:sz="0" w:space="0" w:color="auto"/>
        <w:bottom w:val="none" w:sz="0" w:space="0" w:color="auto"/>
        <w:right w:val="none" w:sz="0" w:space="0" w:color="auto"/>
      </w:divBdr>
      <w:divsChild>
        <w:div w:id="1436444821">
          <w:marLeft w:val="0"/>
          <w:marRight w:val="0"/>
          <w:marTop w:val="0"/>
          <w:marBottom w:val="0"/>
          <w:divBdr>
            <w:top w:val="none" w:sz="0" w:space="0" w:color="auto"/>
            <w:left w:val="none" w:sz="0" w:space="0" w:color="auto"/>
            <w:bottom w:val="none" w:sz="0" w:space="0" w:color="auto"/>
            <w:right w:val="none" w:sz="0" w:space="0" w:color="auto"/>
          </w:divBdr>
        </w:div>
      </w:divsChild>
    </w:div>
    <w:div w:id="1483767706">
      <w:bodyDiv w:val="1"/>
      <w:marLeft w:val="0"/>
      <w:marRight w:val="0"/>
      <w:marTop w:val="0"/>
      <w:marBottom w:val="0"/>
      <w:divBdr>
        <w:top w:val="none" w:sz="0" w:space="0" w:color="auto"/>
        <w:left w:val="none" w:sz="0" w:space="0" w:color="auto"/>
        <w:bottom w:val="none" w:sz="0" w:space="0" w:color="auto"/>
        <w:right w:val="none" w:sz="0" w:space="0" w:color="auto"/>
      </w:divBdr>
    </w:div>
    <w:div w:id="1493376682">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997791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2617892">
      <w:bodyDiv w:val="1"/>
      <w:marLeft w:val="0"/>
      <w:marRight w:val="0"/>
      <w:marTop w:val="0"/>
      <w:marBottom w:val="0"/>
      <w:divBdr>
        <w:top w:val="none" w:sz="0" w:space="0" w:color="auto"/>
        <w:left w:val="none" w:sz="0" w:space="0" w:color="auto"/>
        <w:bottom w:val="none" w:sz="0" w:space="0" w:color="auto"/>
        <w:right w:val="none" w:sz="0" w:space="0" w:color="auto"/>
      </w:divBdr>
    </w:div>
    <w:div w:id="1573201796">
      <w:bodyDiv w:val="1"/>
      <w:marLeft w:val="0"/>
      <w:marRight w:val="0"/>
      <w:marTop w:val="0"/>
      <w:marBottom w:val="0"/>
      <w:divBdr>
        <w:top w:val="none" w:sz="0" w:space="0" w:color="auto"/>
        <w:left w:val="none" w:sz="0" w:space="0" w:color="auto"/>
        <w:bottom w:val="none" w:sz="0" w:space="0" w:color="auto"/>
        <w:right w:val="none" w:sz="0" w:space="0" w:color="auto"/>
      </w:divBdr>
      <w:divsChild>
        <w:div w:id="666514292">
          <w:marLeft w:val="1166"/>
          <w:marRight w:val="0"/>
          <w:marTop w:val="0"/>
          <w:marBottom w:val="120"/>
          <w:divBdr>
            <w:top w:val="none" w:sz="0" w:space="0" w:color="auto"/>
            <w:left w:val="none" w:sz="0" w:space="0" w:color="auto"/>
            <w:bottom w:val="none" w:sz="0" w:space="0" w:color="auto"/>
            <w:right w:val="none" w:sz="0" w:space="0" w:color="auto"/>
          </w:divBdr>
        </w:div>
        <w:div w:id="1461608810">
          <w:marLeft w:val="547"/>
          <w:marRight w:val="0"/>
          <w:marTop w:val="0"/>
          <w:marBottom w:val="120"/>
          <w:divBdr>
            <w:top w:val="none" w:sz="0" w:space="0" w:color="auto"/>
            <w:left w:val="none" w:sz="0" w:space="0" w:color="auto"/>
            <w:bottom w:val="none" w:sz="0" w:space="0" w:color="auto"/>
            <w:right w:val="none" w:sz="0" w:space="0" w:color="auto"/>
          </w:divBdr>
        </w:div>
        <w:div w:id="2027558979">
          <w:marLeft w:val="547"/>
          <w:marRight w:val="0"/>
          <w:marTop w:val="0"/>
          <w:marBottom w:val="120"/>
          <w:divBdr>
            <w:top w:val="none" w:sz="0" w:space="0" w:color="auto"/>
            <w:left w:val="none" w:sz="0" w:space="0" w:color="auto"/>
            <w:bottom w:val="none" w:sz="0" w:space="0" w:color="auto"/>
            <w:right w:val="none" w:sz="0" w:space="0" w:color="auto"/>
          </w:divBdr>
        </w:div>
      </w:divsChild>
    </w:div>
    <w:div w:id="1616330233">
      <w:bodyDiv w:val="1"/>
      <w:marLeft w:val="0"/>
      <w:marRight w:val="0"/>
      <w:marTop w:val="0"/>
      <w:marBottom w:val="0"/>
      <w:divBdr>
        <w:top w:val="none" w:sz="0" w:space="0" w:color="auto"/>
        <w:left w:val="none" w:sz="0" w:space="0" w:color="auto"/>
        <w:bottom w:val="none" w:sz="0" w:space="0" w:color="auto"/>
        <w:right w:val="none" w:sz="0" w:space="0" w:color="auto"/>
      </w:divBdr>
    </w:div>
    <w:div w:id="1629051049">
      <w:bodyDiv w:val="1"/>
      <w:marLeft w:val="0"/>
      <w:marRight w:val="0"/>
      <w:marTop w:val="0"/>
      <w:marBottom w:val="0"/>
      <w:divBdr>
        <w:top w:val="none" w:sz="0" w:space="0" w:color="auto"/>
        <w:left w:val="none" w:sz="0" w:space="0" w:color="auto"/>
        <w:bottom w:val="none" w:sz="0" w:space="0" w:color="auto"/>
        <w:right w:val="none" w:sz="0" w:space="0" w:color="auto"/>
      </w:divBdr>
      <w:divsChild>
        <w:div w:id="1559899805">
          <w:marLeft w:val="0"/>
          <w:marRight w:val="0"/>
          <w:marTop w:val="0"/>
          <w:marBottom w:val="0"/>
          <w:divBdr>
            <w:top w:val="none" w:sz="0" w:space="0" w:color="auto"/>
            <w:left w:val="none" w:sz="0" w:space="0" w:color="auto"/>
            <w:bottom w:val="none" w:sz="0" w:space="0" w:color="auto"/>
            <w:right w:val="none" w:sz="0" w:space="0" w:color="auto"/>
          </w:divBdr>
        </w:div>
        <w:div w:id="1995527873">
          <w:marLeft w:val="0"/>
          <w:marRight w:val="0"/>
          <w:marTop w:val="0"/>
          <w:marBottom w:val="0"/>
          <w:divBdr>
            <w:top w:val="none" w:sz="0" w:space="0" w:color="auto"/>
            <w:left w:val="none" w:sz="0" w:space="0" w:color="auto"/>
            <w:bottom w:val="none" w:sz="0" w:space="0" w:color="auto"/>
            <w:right w:val="none" w:sz="0" w:space="0" w:color="auto"/>
          </w:divBdr>
        </w:div>
      </w:divsChild>
    </w:div>
    <w:div w:id="1653558225">
      <w:bodyDiv w:val="1"/>
      <w:marLeft w:val="0"/>
      <w:marRight w:val="0"/>
      <w:marTop w:val="0"/>
      <w:marBottom w:val="0"/>
      <w:divBdr>
        <w:top w:val="none" w:sz="0" w:space="0" w:color="auto"/>
        <w:left w:val="none" w:sz="0" w:space="0" w:color="auto"/>
        <w:bottom w:val="none" w:sz="0" w:space="0" w:color="auto"/>
        <w:right w:val="none" w:sz="0" w:space="0" w:color="auto"/>
      </w:divBdr>
    </w:div>
    <w:div w:id="165865603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42559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1000488">
      <w:bodyDiv w:val="1"/>
      <w:marLeft w:val="0"/>
      <w:marRight w:val="0"/>
      <w:marTop w:val="0"/>
      <w:marBottom w:val="0"/>
      <w:divBdr>
        <w:top w:val="none" w:sz="0" w:space="0" w:color="auto"/>
        <w:left w:val="none" w:sz="0" w:space="0" w:color="auto"/>
        <w:bottom w:val="none" w:sz="0" w:space="0" w:color="auto"/>
        <w:right w:val="none" w:sz="0" w:space="0" w:color="auto"/>
      </w:divBdr>
    </w:div>
    <w:div w:id="1772507200">
      <w:bodyDiv w:val="1"/>
      <w:marLeft w:val="0"/>
      <w:marRight w:val="0"/>
      <w:marTop w:val="0"/>
      <w:marBottom w:val="0"/>
      <w:divBdr>
        <w:top w:val="none" w:sz="0" w:space="0" w:color="auto"/>
        <w:left w:val="none" w:sz="0" w:space="0" w:color="auto"/>
        <w:bottom w:val="none" w:sz="0" w:space="0" w:color="auto"/>
        <w:right w:val="none" w:sz="0" w:space="0" w:color="auto"/>
      </w:divBdr>
    </w:div>
    <w:div w:id="1800105434">
      <w:bodyDiv w:val="1"/>
      <w:marLeft w:val="0"/>
      <w:marRight w:val="0"/>
      <w:marTop w:val="0"/>
      <w:marBottom w:val="0"/>
      <w:divBdr>
        <w:top w:val="none" w:sz="0" w:space="0" w:color="auto"/>
        <w:left w:val="none" w:sz="0" w:space="0" w:color="auto"/>
        <w:bottom w:val="none" w:sz="0" w:space="0" w:color="auto"/>
        <w:right w:val="none" w:sz="0" w:space="0" w:color="auto"/>
      </w:divBdr>
    </w:div>
    <w:div w:id="1822968150">
      <w:bodyDiv w:val="1"/>
      <w:marLeft w:val="0"/>
      <w:marRight w:val="0"/>
      <w:marTop w:val="0"/>
      <w:marBottom w:val="0"/>
      <w:divBdr>
        <w:top w:val="none" w:sz="0" w:space="0" w:color="auto"/>
        <w:left w:val="none" w:sz="0" w:space="0" w:color="auto"/>
        <w:bottom w:val="none" w:sz="0" w:space="0" w:color="auto"/>
        <w:right w:val="none" w:sz="0" w:space="0" w:color="auto"/>
      </w:divBdr>
      <w:divsChild>
        <w:div w:id="393509888">
          <w:marLeft w:val="1166"/>
          <w:marRight w:val="0"/>
          <w:marTop w:val="0"/>
          <w:marBottom w:val="0"/>
          <w:divBdr>
            <w:top w:val="none" w:sz="0" w:space="0" w:color="auto"/>
            <w:left w:val="none" w:sz="0" w:space="0" w:color="auto"/>
            <w:bottom w:val="none" w:sz="0" w:space="0" w:color="auto"/>
            <w:right w:val="none" w:sz="0" w:space="0" w:color="auto"/>
          </w:divBdr>
        </w:div>
        <w:div w:id="414135737">
          <w:marLeft w:val="1166"/>
          <w:marRight w:val="0"/>
          <w:marTop w:val="0"/>
          <w:marBottom w:val="0"/>
          <w:divBdr>
            <w:top w:val="none" w:sz="0" w:space="0" w:color="auto"/>
            <w:left w:val="none" w:sz="0" w:space="0" w:color="auto"/>
            <w:bottom w:val="none" w:sz="0" w:space="0" w:color="auto"/>
            <w:right w:val="none" w:sz="0" w:space="0" w:color="auto"/>
          </w:divBdr>
        </w:div>
        <w:div w:id="715131344">
          <w:marLeft w:val="547"/>
          <w:marRight w:val="0"/>
          <w:marTop w:val="0"/>
          <w:marBottom w:val="0"/>
          <w:divBdr>
            <w:top w:val="none" w:sz="0" w:space="0" w:color="auto"/>
            <w:left w:val="none" w:sz="0" w:space="0" w:color="auto"/>
            <w:bottom w:val="none" w:sz="0" w:space="0" w:color="auto"/>
            <w:right w:val="none" w:sz="0" w:space="0" w:color="auto"/>
          </w:divBdr>
        </w:div>
        <w:div w:id="1262178636">
          <w:marLeft w:val="1166"/>
          <w:marRight w:val="0"/>
          <w:marTop w:val="0"/>
          <w:marBottom w:val="0"/>
          <w:divBdr>
            <w:top w:val="none" w:sz="0" w:space="0" w:color="auto"/>
            <w:left w:val="none" w:sz="0" w:space="0" w:color="auto"/>
            <w:bottom w:val="none" w:sz="0" w:space="0" w:color="auto"/>
            <w:right w:val="none" w:sz="0" w:space="0" w:color="auto"/>
          </w:divBdr>
        </w:div>
        <w:div w:id="1419475549">
          <w:marLeft w:val="1166"/>
          <w:marRight w:val="0"/>
          <w:marTop w:val="0"/>
          <w:marBottom w:val="0"/>
          <w:divBdr>
            <w:top w:val="none" w:sz="0" w:space="0" w:color="auto"/>
            <w:left w:val="none" w:sz="0" w:space="0" w:color="auto"/>
            <w:bottom w:val="none" w:sz="0" w:space="0" w:color="auto"/>
            <w:right w:val="none" w:sz="0" w:space="0" w:color="auto"/>
          </w:divBdr>
        </w:div>
        <w:div w:id="1756321944">
          <w:marLeft w:val="547"/>
          <w:marRight w:val="0"/>
          <w:marTop w:val="0"/>
          <w:marBottom w:val="0"/>
          <w:divBdr>
            <w:top w:val="none" w:sz="0" w:space="0" w:color="auto"/>
            <w:left w:val="none" w:sz="0" w:space="0" w:color="auto"/>
            <w:bottom w:val="none" w:sz="0" w:space="0" w:color="auto"/>
            <w:right w:val="none" w:sz="0" w:space="0" w:color="auto"/>
          </w:divBdr>
        </w:div>
        <w:div w:id="1913730955">
          <w:marLeft w:val="1166"/>
          <w:marRight w:val="0"/>
          <w:marTop w:val="0"/>
          <w:marBottom w:val="0"/>
          <w:divBdr>
            <w:top w:val="none" w:sz="0" w:space="0" w:color="auto"/>
            <w:left w:val="none" w:sz="0" w:space="0" w:color="auto"/>
            <w:bottom w:val="none" w:sz="0" w:space="0" w:color="auto"/>
            <w:right w:val="none" w:sz="0" w:space="0" w:color="auto"/>
          </w:divBdr>
        </w:div>
        <w:div w:id="1959414845">
          <w:marLeft w:val="1166"/>
          <w:marRight w:val="0"/>
          <w:marTop w:val="0"/>
          <w:marBottom w:val="0"/>
          <w:divBdr>
            <w:top w:val="none" w:sz="0" w:space="0" w:color="auto"/>
            <w:left w:val="none" w:sz="0" w:space="0" w:color="auto"/>
            <w:bottom w:val="none" w:sz="0" w:space="0" w:color="auto"/>
            <w:right w:val="none" w:sz="0" w:space="0" w:color="auto"/>
          </w:divBdr>
        </w:div>
      </w:divsChild>
    </w:div>
    <w:div w:id="1843860802">
      <w:bodyDiv w:val="1"/>
      <w:marLeft w:val="0"/>
      <w:marRight w:val="0"/>
      <w:marTop w:val="0"/>
      <w:marBottom w:val="0"/>
      <w:divBdr>
        <w:top w:val="none" w:sz="0" w:space="0" w:color="auto"/>
        <w:left w:val="none" w:sz="0" w:space="0" w:color="auto"/>
        <w:bottom w:val="none" w:sz="0" w:space="0" w:color="auto"/>
        <w:right w:val="none" w:sz="0" w:space="0" w:color="auto"/>
      </w:divBdr>
      <w:divsChild>
        <w:div w:id="73743157">
          <w:marLeft w:val="1166"/>
          <w:marRight w:val="0"/>
          <w:marTop w:val="0"/>
          <w:marBottom w:val="0"/>
          <w:divBdr>
            <w:top w:val="none" w:sz="0" w:space="0" w:color="auto"/>
            <w:left w:val="none" w:sz="0" w:space="0" w:color="auto"/>
            <w:bottom w:val="none" w:sz="0" w:space="0" w:color="auto"/>
            <w:right w:val="none" w:sz="0" w:space="0" w:color="auto"/>
          </w:divBdr>
        </w:div>
        <w:div w:id="101075843">
          <w:marLeft w:val="547"/>
          <w:marRight w:val="0"/>
          <w:marTop w:val="0"/>
          <w:marBottom w:val="0"/>
          <w:divBdr>
            <w:top w:val="none" w:sz="0" w:space="0" w:color="auto"/>
            <w:left w:val="none" w:sz="0" w:space="0" w:color="auto"/>
            <w:bottom w:val="none" w:sz="0" w:space="0" w:color="auto"/>
            <w:right w:val="none" w:sz="0" w:space="0" w:color="auto"/>
          </w:divBdr>
        </w:div>
        <w:div w:id="361322392">
          <w:marLeft w:val="1166"/>
          <w:marRight w:val="0"/>
          <w:marTop w:val="0"/>
          <w:marBottom w:val="0"/>
          <w:divBdr>
            <w:top w:val="none" w:sz="0" w:space="0" w:color="auto"/>
            <w:left w:val="none" w:sz="0" w:space="0" w:color="auto"/>
            <w:bottom w:val="none" w:sz="0" w:space="0" w:color="auto"/>
            <w:right w:val="none" w:sz="0" w:space="0" w:color="auto"/>
          </w:divBdr>
        </w:div>
        <w:div w:id="1850244577">
          <w:marLeft w:val="547"/>
          <w:marRight w:val="0"/>
          <w:marTop w:val="0"/>
          <w:marBottom w:val="0"/>
          <w:divBdr>
            <w:top w:val="none" w:sz="0" w:space="0" w:color="auto"/>
            <w:left w:val="none" w:sz="0" w:space="0" w:color="auto"/>
            <w:bottom w:val="none" w:sz="0" w:space="0" w:color="auto"/>
            <w:right w:val="none" w:sz="0" w:space="0" w:color="auto"/>
          </w:divBdr>
        </w:div>
      </w:divsChild>
    </w:div>
    <w:div w:id="1853951374">
      <w:bodyDiv w:val="1"/>
      <w:marLeft w:val="0"/>
      <w:marRight w:val="0"/>
      <w:marTop w:val="0"/>
      <w:marBottom w:val="0"/>
      <w:divBdr>
        <w:top w:val="none" w:sz="0" w:space="0" w:color="auto"/>
        <w:left w:val="none" w:sz="0" w:space="0" w:color="auto"/>
        <w:bottom w:val="none" w:sz="0" w:space="0" w:color="auto"/>
        <w:right w:val="none" w:sz="0" w:space="0" w:color="auto"/>
      </w:divBdr>
      <w:divsChild>
        <w:div w:id="113253771">
          <w:marLeft w:val="720"/>
          <w:marRight w:val="0"/>
          <w:marTop w:val="0"/>
          <w:marBottom w:val="16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2103794">
      <w:bodyDiv w:val="1"/>
      <w:marLeft w:val="0"/>
      <w:marRight w:val="0"/>
      <w:marTop w:val="0"/>
      <w:marBottom w:val="0"/>
      <w:divBdr>
        <w:top w:val="none" w:sz="0" w:space="0" w:color="auto"/>
        <w:left w:val="none" w:sz="0" w:space="0" w:color="auto"/>
        <w:bottom w:val="none" w:sz="0" w:space="0" w:color="auto"/>
        <w:right w:val="none" w:sz="0" w:space="0" w:color="auto"/>
      </w:divBdr>
    </w:div>
    <w:div w:id="195081707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1133595">
      <w:bodyDiv w:val="1"/>
      <w:marLeft w:val="0"/>
      <w:marRight w:val="0"/>
      <w:marTop w:val="0"/>
      <w:marBottom w:val="0"/>
      <w:divBdr>
        <w:top w:val="none" w:sz="0" w:space="0" w:color="auto"/>
        <w:left w:val="none" w:sz="0" w:space="0" w:color="auto"/>
        <w:bottom w:val="none" w:sz="0" w:space="0" w:color="auto"/>
        <w:right w:val="none" w:sz="0" w:space="0" w:color="auto"/>
      </w:divBdr>
    </w:div>
    <w:div w:id="2000383406">
      <w:bodyDiv w:val="1"/>
      <w:marLeft w:val="0"/>
      <w:marRight w:val="0"/>
      <w:marTop w:val="0"/>
      <w:marBottom w:val="0"/>
      <w:divBdr>
        <w:top w:val="none" w:sz="0" w:space="0" w:color="auto"/>
        <w:left w:val="none" w:sz="0" w:space="0" w:color="auto"/>
        <w:bottom w:val="none" w:sz="0" w:space="0" w:color="auto"/>
        <w:right w:val="none" w:sz="0" w:space="0" w:color="auto"/>
      </w:divBdr>
      <w:divsChild>
        <w:div w:id="456606570">
          <w:marLeft w:val="1166"/>
          <w:marRight w:val="0"/>
          <w:marTop w:val="0"/>
          <w:marBottom w:val="0"/>
          <w:divBdr>
            <w:top w:val="none" w:sz="0" w:space="0" w:color="auto"/>
            <w:left w:val="none" w:sz="0" w:space="0" w:color="auto"/>
            <w:bottom w:val="none" w:sz="0" w:space="0" w:color="auto"/>
            <w:right w:val="none" w:sz="0" w:space="0" w:color="auto"/>
          </w:divBdr>
        </w:div>
        <w:div w:id="502163706">
          <w:marLeft w:val="547"/>
          <w:marRight w:val="0"/>
          <w:marTop w:val="0"/>
          <w:marBottom w:val="0"/>
          <w:divBdr>
            <w:top w:val="none" w:sz="0" w:space="0" w:color="auto"/>
            <w:left w:val="none" w:sz="0" w:space="0" w:color="auto"/>
            <w:bottom w:val="none" w:sz="0" w:space="0" w:color="auto"/>
            <w:right w:val="none" w:sz="0" w:space="0" w:color="auto"/>
          </w:divBdr>
        </w:div>
        <w:div w:id="961812132">
          <w:marLeft w:val="1166"/>
          <w:marRight w:val="0"/>
          <w:marTop w:val="0"/>
          <w:marBottom w:val="0"/>
          <w:divBdr>
            <w:top w:val="none" w:sz="0" w:space="0" w:color="auto"/>
            <w:left w:val="none" w:sz="0" w:space="0" w:color="auto"/>
            <w:bottom w:val="none" w:sz="0" w:space="0" w:color="auto"/>
            <w:right w:val="none" w:sz="0" w:space="0" w:color="auto"/>
          </w:divBdr>
        </w:div>
        <w:div w:id="1004474982">
          <w:marLeft w:val="1166"/>
          <w:marRight w:val="0"/>
          <w:marTop w:val="0"/>
          <w:marBottom w:val="0"/>
          <w:divBdr>
            <w:top w:val="none" w:sz="0" w:space="0" w:color="auto"/>
            <w:left w:val="none" w:sz="0" w:space="0" w:color="auto"/>
            <w:bottom w:val="none" w:sz="0" w:space="0" w:color="auto"/>
            <w:right w:val="none" w:sz="0" w:space="0" w:color="auto"/>
          </w:divBdr>
        </w:div>
        <w:div w:id="1212381268">
          <w:marLeft w:val="1166"/>
          <w:marRight w:val="0"/>
          <w:marTop w:val="0"/>
          <w:marBottom w:val="0"/>
          <w:divBdr>
            <w:top w:val="none" w:sz="0" w:space="0" w:color="auto"/>
            <w:left w:val="none" w:sz="0" w:space="0" w:color="auto"/>
            <w:bottom w:val="none" w:sz="0" w:space="0" w:color="auto"/>
            <w:right w:val="none" w:sz="0" w:space="0" w:color="auto"/>
          </w:divBdr>
        </w:div>
        <w:div w:id="1493596432">
          <w:marLeft w:val="1166"/>
          <w:marRight w:val="0"/>
          <w:marTop w:val="0"/>
          <w:marBottom w:val="0"/>
          <w:divBdr>
            <w:top w:val="none" w:sz="0" w:space="0" w:color="auto"/>
            <w:left w:val="none" w:sz="0" w:space="0" w:color="auto"/>
            <w:bottom w:val="none" w:sz="0" w:space="0" w:color="auto"/>
            <w:right w:val="none" w:sz="0" w:space="0" w:color="auto"/>
          </w:divBdr>
        </w:div>
        <w:div w:id="1805539598">
          <w:marLeft w:val="547"/>
          <w:marRight w:val="0"/>
          <w:marTop w:val="0"/>
          <w:marBottom w:val="0"/>
          <w:divBdr>
            <w:top w:val="none" w:sz="0" w:space="0" w:color="auto"/>
            <w:left w:val="none" w:sz="0" w:space="0" w:color="auto"/>
            <w:bottom w:val="none" w:sz="0" w:space="0" w:color="auto"/>
            <w:right w:val="none" w:sz="0" w:space="0" w:color="auto"/>
          </w:divBdr>
        </w:div>
        <w:div w:id="2037579910">
          <w:marLeft w:val="1166"/>
          <w:marRight w:val="0"/>
          <w:marTop w:val="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76926502">
      <w:bodyDiv w:val="1"/>
      <w:marLeft w:val="0"/>
      <w:marRight w:val="0"/>
      <w:marTop w:val="0"/>
      <w:marBottom w:val="0"/>
      <w:divBdr>
        <w:top w:val="none" w:sz="0" w:space="0" w:color="auto"/>
        <w:left w:val="none" w:sz="0" w:space="0" w:color="auto"/>
        <w:bottom w:val="none" w:sz="0" w:space="0" w:color="auto"/>
        <w:right w:val="none" w:sz="0" w:space="0" w:color="auto"/>
      </w:divBdr>
      <w:divsChild>
        <w:div w:id="32854218">
          <w:marLeft w:val="547"/>
          <w:marRight w:val="0"/>
          <w:marTop w:val="0"/>
          <w:marBottom w:val="120"/>
          <w:divBdr>
            <w:top w:val="none" w:sz="0" w:space="0" w:color="auto"/>
            <w:left w:val="none" w:sz="0" w:space="0" w:color="auto"/>
            <w:bottom w:val="none" w:sz="0" w:space="0" w:color="auto"/>
            <w:right w:val="none" w:sz="0" w:space="0" w:color="auto"/>
          </w:divBdr>
        </w:div>
        <w:div w:id="198277334">
          <w:marLeft w:val="1166"/>
          <w:marRight w:val="0"/>
          <w:marTop w:val="0"/>
          <w:marBottom w:val="160"/>
          <w:divBdr>
            <w:top w:val="none" w:sz="0" w:space="0" w:color="auto"/>
            <w:left w:val="none" w:sz="0" w:space="0" w:color="auto"/>
            <w:bottom w:val="none" w:sz="0" w:space="0" w:color="auto"/>
            <w:right w:val="none" w:sz="0" w:space="0" w:color="auto"/>
          </w:divBdr>
        </w:div>
        <w:div w:id="440491213">
          <w:marLeft w:val="547"/>
          <w:marRight w:val="0"/>
          <w:marTop w:val="0"/>
          <w:marBottom w:val="120"/>
          <w:divBdr>
            <w:top w:val="none" w:sz="0" w:space="0" w:color="auto"/>
            <w:left w:val="none" w:sz="0" w:space="0" w:color="auto"/>
            <w:bottom w:val="none" w:sz="0" w:space="0" w:color="auto"/>
            <w:right w:val="none" w:sz="0" w:space="0" w:color="auto"/>
          </w:divBdr>
        </w:div>
        <w:div w:id="520124140">
          <w:marLeft w:val="547"/>
          <w:marRight w:val="0"/>
          <w:marTop w:val="0"/>
          <w:marBottom w:val="120"/>
          <w:divBdr>
            <w:top w:val="none" w:sz="0" w:space="0" w:color="auto"/>
            <w:left w:val="none" w:sz="0" w:space="0" w:color="auto"/>
            <w:bottom w:val="none" w:sz="0" w:space="0" w:color="auto"/>
            <w:right w:val="none" w:sz="0" w:space="0" w:color="auto"/>
          </w:divBdr>
        </w:div>
        <w:div w:id="854155522">
          <w:marLeft w:val="1166"/>
          <w:marRight w:val="0"/>
          <w:marTop w:val="0"/>
          <w:marBottom w:val="160"/>
          <w:divBdr>
            <w:top w:val="none" w:sz="0" w:space="0" w:color="auto"/>
            <w:left w:val="none" w:sz="0" w:space="0" w:color="auto"/>
            <w:bottom w:val="none" w:sz="0" w:space="0" w:color="auto"/>
            <w:right w:val="none" w:sz="0" w:space="0" w:color="auto"/>
          </w:divBdr>
        </w:div>
        <w:div w:id="1676372102">
          <w:marLeft w:val="547"/>
          <w:marRight w:val="0"/>
          <w:marTop w:val="0"/>
          <w:marBottom w:val="160"/>
          <w:divBdr>
            <w:top w:val="none" w:sz="0" w:space="0" w:color="auto"/>
            <w:left w:val="none" w:sz="0" w:space="0" w:color="auto"/>
            <w:bottom w:val="none" w:sz="0" w:space="0" w:color="auto"/>
            <w:right w:val="none" w:sz="0" w:space="0" w:color="auto"/>
          </w:divBdr>
        </w:div>
        <w:div w:id="1989824351">
          <w:marLeft w:val="547"/>
          <w:marRight w:val="0"/>
          <w:marTop w:val="0"/>
          <w:marBottom w:val="12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5AIRPNAIUNRU-1830940522-14184</_dlc_DocId>
    <_dlc_DocIdUrl xmlns="71c5aaf6-e6ce-465b-b873-5148d2a4c105">
      <Url>https://nokia.sharepoint.com/sites/c5g/5gradio/_layouts/15/DocIdRedir.aspx?ID=5AIRPNAIUNRU-1830940522-14184</Url>
      <Description>5AIRPNAIUNRU-1830940522-14184</Description>
    </_dlc_DocIdUrl>
    <HideFromDelve xmlns="71c5aaf6-e6ce-465b-b873-5148d2a4c105">false</HideFromDelve>
    <Information xmlns="3b34c8f0-1ef5-4d1e-bb66-517ce7fe7356" xsi:nil="true"/>
    <Associated_x0020_Task xmlns="3b34c8f0-1ef5-4d1e-bb66-517ce7fe7356" xsi:nil="true"/>
    <SharedWithUsers xmlns="95d2e41d-1f11-4347-bb1c-11d6a32975dd">
      <UserInfo>
        <DisplayName>Koskela, Timo (Nokia - FI/Oulu)</DisplayName>
        <AccountId>601</AccountId>
        <AccountType/>
      </UserInfo>
    </SharedWithUsers>
  </documentManagement>
</p:properties>
</file>

<file path=customXml/itemProps1.xml><?xml version="1.0" encoding="utf-8"?>
<ds:datastoreItem xmlns:ds="http://schemas.openxmlformats.org/officeDocument/2006/customXml" ds:itemID="{36AA4DAE-80E8-480E-BEA1-F81265B0B757}">
  <ds:schemaRefs>
    <ds:schemaRef ds:uri="http://schemas.openxmlformats.org/officeDocument/2006/bibliography"/>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F7924085-C5D9-4C1F-9138-545DBC0B14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BB0504-74B8-4623-9E52-C0B092ABD83A}">
  <ds:schemaRefs>
    <ds:schemaRef ds:uri="http://schemas.microsoft.com/sharepoint/events"/>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75AE46C1-5939-424B-9C3C-66BF1C4F6A82}">
  <ds:schemaRefs>
    <ds:schemaRef ds:uri="http://schemas.microsoft.com/office/infopath/2007/PartnerControls"/>
    <ds:schemaRef ds:uri="http://www.w3.org/XML/1998/namespace"/>
    <ds:schemaRef ds:uri="http://purl.org/dc/terms/"/>
    <ds:schemaRef ds:uri="http://purl.org/dc/elements/1.1/"/>
    <ds:schemaRef ds:uri="ebabf6ce-2443-438c-9946-ecc878e7654a"/>
    <ds:schemaRef ds:uri="http://schemas.microsoft.com/office/2006/documentManagement/types"/>
    <ds:schemaRef ds:uri="71c5aaf6-e6ce-465b-b873-5148d2a4c105"/>
    <ds:schemaRef ds:uri="http://schemas.openxmlformats.org/package/2006/metadata/core-properties"/>
    <ds:schemaRef ds:uri="3b34c8f0-1ef5-4d1e-bb66-517ce7fe7356"/>
    <ds:schemaRef ds:uri="95d2e41d-1f11-4347-bb1c-11d6a32975dd"/>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 TDoc.dot</Template>
  <TotalTime>11</TotalTime>
  <Pages>6</Pages>
  <Words>2720</Words>
  <Characters>14610</Characters>
  <Application>Microsoft Office Word</Application>
  <DocSecurity>0</DocSecurity>
  <Lines>121</Lines>
  <Paragraphs>34</Paragraphs>
  <ScaleCrop>false</ScaleCrop>
  <Company>Nokia &amp; NSN</Company>
  <LinksUpToDate>false</LinksUpToDate>
  <CharactersWithSpaces>17296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Ryan Keating</cp:lastModifiedBy>
  <cp:revision>14</cp:revision>
  <cp:lastPrinted>2019-03-29T00:37:00Z</cp:lastPrinted>
  <dcterms:created xsi:type="dcterms:W3CDTF">2022-02-14T19:45:00Z</dcterms:created>
  <dcterms:modified xsi:type="dcterms:W3CDTF">2022-02-14T20:02:00Z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bd32d232-1853-4acb-8413-6818153e71b4</vt:lpwstr>
  </property>
  <property fmtid="{D5CDD505-2E9C-101B-9397-08002B2CF9AE}" pid="8" name="AuthorIds_UIVersion_2048">
    <vt:lpwstr>14130</vt:lpwstr>
  </property>
  <property fmtid="{D5CDD505-2E9C-101B-9397-08002B2CF9AE}" pid="9" name="AuthorIds_UIVersion_512">
    <vt:lpwstr>14130</vt:lpwstr>
  </property>
  <property fmtid="{D5CDD505-2E9C-101B-9397-08002B2CF9AE}" pid="10" name="MSIP_Label_46cc7c65-2b09-40ab-abef-d10548338a3b_Enabled">
    <vt:lpwstr>true</vt:lpwstr>
  </property>
  <property fmtid="{D5CDD505-2E9C-101B-9397-08002B2CF9AE}" pid="11" name="MSIP_Label_46cc7c65-2b09-40ab-abef-d10548338a3b_SetDate">
    <vt:lpwstr>2022-02-14T20:02:44Z</vt:lpwstr>
  </property>
  <property fmtid="{D5CDD505-2E9C-101B-9397-08002B2CF9AE}" pid="12" name="MSIP_Label_46cc7c65-2b09-40ab-abef-d10548338a3b_Method">
    <vt:lpwstr>Privileged</vt:lpwstr>
  </property>
  <property fmtid="{D5CDD505-2E9C-101B-9397-08002B2CF9AE}" pid="13" name="MSIP_Label_46cc7c65-2b09-40ab-abef-d10548338a3b_Name">
    <vt:lpwstr>46cc7c65-2b09-40ab-abef-d10548338a3b</vt:lpwstr>
  </property>
  <property fmtid="{D5CDD505-2E9C-101B-9397-08002B2CF9AE}" pid="14" name="MSIP_Label_46cc7c65-2b09-40ab-abef-d10548338a3b_SiteId">
    <vt:lpwstr>5d471751-9675-428d-917b-70f44f9630b0</vt:lpwstr>
  </property>
  <property fmtid="{D5CDD505-2E9C-101B-9397-08002B2CF9AE}" pid="15" name="MSIP_Label_46cc7c65-2b09-40ab-abef-d10548338a3b_ActionId">
    <vt:lpwstr>3e2b6e9e-472c-4c17-a91d-a6a052a4cf69</vt:lpwstr>
  </property>
  <property fmtid="{D5CDD505-2E9C-101B-9397-08002B2CF9AE}" pid="16" name="MSIP_Label_46cc7c65-2b09-40ab-abef-d10548338a3b_ContentBits">
    <vt:lpwstr>2</vt:lpwstr>
  </property>
</Properties>
</file>